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F734" w14:textId="77777777" w:rsidR="00C92A87" w:rsidRDefault="00C92A87" w:rsidP="00C92A87">
      <w:pPr>
        <w:spacing w:line="560" w:lineRule="exact"/>
        <w:rPr>
          <w:rFonts w:ascii="方正小标宋简体" w:eastAsia="方正小标宋简体" w:hAnsi="华文中宋"/>
          <w:spacing w:val="-8"/>
          <w:sz w:val="38"/>
          <w:szCs w:val="38"/>
        </w:rPr>
      </w:pPr>
      <w:r>
        <w:rPr>
          <w:rFonts w:ascii="方正小标宋简体" w:eastAsia="方正小标宋简体" w:hAnsi="华文中宋" w:hint="eastAsia"/>
          <w:spacing w:val="-8"/>
          <w:sz w:val="38"/>
          <w:szCs w:val="38"/>
        </w:rPr>
        <w:t>202</w:t>
      </w:r>
      <w:r w:rsidR="00E172D3">
        <w:rPr>
          <w:rFonts w:ascii="方正小标宋简体" w:eastAsia="方正小标宋简体" w:hAnsi="华文中宋"/>
          <w:spacing w:val="-8"/>
          <w:sz w:val="38"/>
          <w:szCs w:val="38"/>
        </w:rPr>
        <w:t>3</w:t>
      </w:r>
      <w:r>
        <w:rPr>
          <w:rFonts w:ascii="方正小标宋简体" w:eastAsia="方正小标宋简体" w:hAnsi="华文中宋" w:hint="eastAsia"/>
          <w:spacing w:val="-8"/>
          <w:sz w:val="38"/>
          <w:szCs w:val="38"/>
        </w:rPr>
        <w:t>年上海市普通高校招生章程核准备案表（正表）</w:t>
      </w:r>
    </w:p>
    <w:p w14:paraId="75885C6E" w14:textId="77777777" w:rsidR="00C92A87" w:rsidRDefault="00C92A87" w:rsidP="00C92A87">
      <w:pPr>
        <w:spacing w:line="400" w:lineRule="exact"/>
        <w:ind w:leftChars="-100" w:left="-8" w:rightChars="-99" w:right="-208" w:hangingChars="56" w:hanging="202"/>
        <w:jc w:val="center"/>
        <w:rPr>
          <w:rFonts w:ascii="方正小标宋简体" w:eastAsia="方正小标宋简体" w:hAnsi="仿宋" w:cs="仿宋"/>
          <w:spacing w:val="-8"/>
          <w:sz w:val="38"/>
          <w:szCs w:val="38"/>
        </w:rPr>
      </w:pPr>
      <w:r>
        <w:rPr>
          <w:rFonts w:ascii="方正小标宋简体" w:eastAsia="方正小标宋简体" w:hAnsi="华文中宋" w:hint="eastAsia"/>
          <w:sz w:val="36"/>
          <w:szCs w:val="38"/>
        </w:rPr>
        <w:t>（营利性民办高校用）</w:t>
      </w:r>
    </w:p>
    <w:tbl>
      <w:tblPr>
        <w:tblpPr w:leftFromText="180" w:rightFromText="180" w:vertAnchor="text" w:horzAnchor="margin" w:tblpXSpec="center" w:tblpY="125"/>
        <w:tblOverlap w:val="neve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6"/>
        <w:gridCol w:w="1701"/>
        <w:gridCol w:w="6746"/>
      </w:tblGrid>
      <w:tr w:rsidR="00C92A87" w14:paraId="46AA2912" w14:textId="77777777" w:rsidTr="006C33FD">
        <w:trPr>
          <w:trHeight w:val="593"/>
        </w:trPr>
        <w:tc>
          <w:tcPr>
            <w:tcW w:w="10574" w:type="dxa"/>
            <w:gridSpan w:val="4"/>
            <w:tcBorders>
              <w:top w:val="single" w:sz="12" w:space="0" w:color="auto"/>
              <w:left w:val="single" w:sz="12" w:space="0" w:color="auto"/>
              <w:bottom w:val="single" w:sz="4" w:space="0" w:color="auto"/>
              <w:right w:val="single" w:sz="12" w:space="0" w:color="auto"/>
            </w:tcBorders>
            <w:vAlign w:val="center"/>
          </w:tcPr>
          <w:p w14:paraId="0B4EE04D" w14:textId="77777777" w:rsidR="00C92A87" w:rsidRDefault="00C92A87" w:rsidP="006C33FD">
            <w:pPr>
              <w:spacing w:line="380" w:lineRule="exact"/>
              <w:ind w:firstLine="560"/>
              <w:jc w:val="center"/>
              <w:rPr>
                <w:rFonts w:ascii="楷体_GB2312" w:eastAsia="楷体_GB2312" w:hAnsi="楷体"/>
                <w:sz w:val="28"/>
                <w:szCs w:val="28"/>
              </w:rPr>
            </w:pPr>
            <w:r>
              <w:rPr>
                <w:rFonts w:ascii="楷体_GB2312" w:eastAsia="楷体_GB2312" w:hAnsi="楷体" w:hint="eastAsia"/>
                <w:sz w:val="28"/>
                <w:szCs w:val="28"/>
              </w:rPr>
              <w:t>202</w:t>
            </w:r>
            <w:r w:rsidR="00E172D3">
              <w:rPr>
                <w:rFonts w:ascii="楷体_GB2312" w:eastAsia="楷体_GB2312" w:hAnsi="楷体"/>
                <w:sz w:val="28"/>
                <w:szCs w:val="28"/>
              </w:rPr>
              <w:t>3</w:t>
            </w:r>
            <w:r>
              <w:rPr>
                <w:rFonts w:ascii="楷体_GB2312" w:eastAsia="楷体_GB2312" w:hAnsi="楷体" w:hint="eastAsia"/>
                <w:sz w:val="28"/>
                <w:szCs w:val="28"/>
              </w:rPr>
              <w:t>年上海市普通高等学校全国统考招生章程</w:t>
            </w:r>
          </w:p>
          <w:p w14:paraId="6BFF92A8" w14:textId="77777777" w:rsidR="00C92A87" w:rsidRDefault="00C92A87" w:rsidP="006C33FD">
            <w:pPr>
              <w:spacing w:line="380" w:lineRule="exact"/>
              <w:jc w:val="center"/>
              <w:rPr>
                <w:rFonts w:ascii="仿宋_GB2312" w:eastAsia="仿宋_GB2312" w:hAnsi="仿宋"/>
                <w:sz w:val="28"/>
                <w:szCs w:val="28"/>
              </w:rPr>
            </w:pPr>
            <w:r>
              <w:rPr>
                <w:rFonts w:ascii="楷体_GB2312" w:eastAsia="楷体_GB2312" w:hAnsi="楷体" w:hint="eastAsia"/>
                <w:sz w:val="28"/>
                <w:szCs w:val="28"/>
              </w:rPr>
              <w:t>（秋季统一高考）</w:t>
            </w:r>
          </w:p>
        </w:tc>
      </w:tr>
      <w:tr w:rsidR="00C92A87" w14:paraId="7650CD3A" w14:textId="77777777" w:rsidTr="006C33FD">
        <w:trPr>
          <w:trHeight w:val="50"/>
        </w:trPr>
        <w:tc>
          <w:tcPr>
            <w:tcW w:w="3828" w:type="dxa"/>
            <w:gridSpan w:val="3"/>
            <w:tcBorders>
              <w:top w:val="single" w:sz="12" w:space="0" w:color="auto"/>
              <w:left w:val="single" w:sz="12" w:space="0" w:color="auto"/>
              <w:bottom w:val="single" w:sz="4" w:space="0" w:color="auto"/>
              <w:right w:val="single" w:sz="4" w:space="0" w:color="auto"/>
            </w:tcBorders>
            <w:vAlign w:val="center"/>
          </w:tcPr>
          <w:p w14:paraId="08F68311" w14:textId="77777777" w:rsidR="00C92A87" w:rsidRDefault="00C92A87" w:rsidP="006C33FD">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一、</w:t>
            </w:r>
            <w:r>
              <w:rPr>
                <w:rFonts w:ascii="仿宋_GB2312" w:eastAsia="仿宋_GB2312" w:hAnsi="仿宋"/>
                <w:b/>
                <w:w w:val="90"/>
                <w:sz w:val="28"/>
                <w:szCs w:val="28"/>
              </w:rPr>
              <w:t>院</w:t>
            </w:r>
            <w:r>
              <w:rPr>
                <w:rFonts w:ascii="仿宋_GB2312" w:eastAsia="仿宋_GB2312" w:hAnsi="仿宋" w:hint="eastAsia"/>
                <w:b/>
                <w:w w:val="90"/>
                <w:sz w:val="28"/>
                <w:szCs w:val="28"/>
              </w:rPr>
              <w:t>校名称</w:t>
            </w:r>
          </w:p>
        </w:tc>
        <w:tc>
          <w:tcPr>
            <w:tcW w:w="6746" w:type="dxa"/>
            <w:tcBorders>
              <w:top w:val="single" w:sz="12" w:space="0" w:color="auto"/>
              <w:left w:val="single" w:sz="4" w:space="0" w:color="auto"/>
              <w:bottom w:val="single" w:sz="4" w:space="0" w:color="auto"/>
              <w:right w:val="single" w:sz="12" w:space="0" w:color="auto"/>
            </w:tcBorders>
          </w:tcPr>
          <w:p w14:paraId="740EC963" w14:textId="77777777" w:rsidR="00C92A87" w:rsidRDefault="001521D1" w:rsidP="006C33FD">
            <w:pPr>
              <w:spacing w:line="420" w:lineRule="exact"/>
              <w:rPr>
                <w:rFonts w:ascii="仿宋_GB2312" w:eastAsia="仿宋_GB2312" w:hAnsi="仿宋"/>
                <w:sz w:val="28"/>
                <w:szCs w:val="28"/>
              </w:rPr>
            </w:pPr>
            <w:r>
              <w:rPr>
                <w:rFonts w:ascii="仿宋_GB2312" w:eastAsia="仿宋_GB2312" w:hAnsi="仿宋" w:hint="eastAsia"/>
                <w:sz w:val="28"/>
                <w:szCs w:val="28"/>
              </w:rPr>
              <w:t>上海工商外国语职业</w:t>
            </w:r>
            <w:r w:rsidR="00C92A87">
              <w:rPr>
                <w:rFonts w:ascii="仿宋_GB2312" w:eastAsia="仿宋_GB2312" w:hAnsi="仿宋" w:hint="eastAsia"/>
                <w:sz w:val="28"/>
                <w:szCs w:val="28"/>
              </w:rPr>
              <w:t>学院</w:t>
            </w:r>
          </w:p>
        </w:tc>
      </w:tr>
      <w:tr w:rsidR="00C92A87" w14:paraId="02431F7E" w14:textId="77777777" w:rsidTr="006C33FD">
        <w:trPr>
          <w:trHeight w:val="313"/>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14DE2A6D" w14:textId="77777777" w:rsidR="00C92A87" w:rsidRDefault="00C92A87" w:rsidP="006C33FD">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二、就读校址</w:t>
            </w:r>
          </w:p>
        </w:tc>
        <w:tc>
          <w:tcPr>
            <w:tcW w:w="6746" w:type="dxa"/>
            <w:tcBorders>
              <w:top w:val="single" w:sz="4" w:space="0" w:color="auto"/>
              <w:left w:val="single" w:sz="4" w:space="0" w:color="auto"/>
              <w:right w:val="single" w:sz="12" w:space="0" w:color="auto"/>
            </w:tcBorders>
          </w:tcPr>
          <w:p w14:paraId="2A0E50EB" w14:textId="77777777" w:rsidR="00C92A87" w:rsidRDefault="001521D1" w:rsidP="006C33FD">
            <w:pPr>
              <w:spacing w:line="420" w:lineRule="exact"/>
              <w:rPr>
                <w:rFonts w:ascii="楷体_GB2312" w:eastAsia="楷体_GB2312" w:hAnsi="楷体"/>
                <w:sz w:val="28"/>
                <w:szCs w:val="28"/>
              </w:rPr>
            </w:pPr>
            <w:r>
              <w:rPr>
                <w:rFonts w:ascii="楷体_GB2312" w:eastAsia="楷体_GB2312" w:hAnsi="楷体" w:hint="eastAsia"/>
                <w:sz w:val="28"/>
                <w:szCs w:val="28"/>
              </w:rPr>
              <w:t>上海市浦东新区惠南镇观海路5</w:t>
            </w:r>
            <w:r>
              <w:rPr>
                <w:rFonts w:ascii="楷体_GB2312" w:eastAsia="楷体_GB2312" w:hAnsi="楷体"/>
                <w:sz w:val="28"/>
                <w:szCs w:val="28"/>
              </w:rPr>
              <w:t>05</w:t>
            </w:r>
            <w:r>
              <w:rPr>
                <w:rFonts w:ascii="楷体_GB2312" w:eastAsia="楷体_GB2312" w:hAnsi="楷体" w:hint="eastAsia"/>
                <w:sz w:val="28"/>
                <w:szCs w:val="28"/>
              </w:rPr>
              <w:t>号</w:t>
            </w:r>
          </w:p>
        </w:tc>
      </w:tr>
      <w:tr w:rsidR="00C92A87" w14:paraId="6F15F3FE"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641BC943" w14:textId="77777777" w:rsidR="00C92A87" w:rsidRDefault="00C92A87" w:rsidP="006C33FD">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三、层次</w:t>
            </w:r>
          </w:p>
        </w:tc>
        <w:tc>
          <w:tcPr>
            <w:tcW w:w="6746" w:type="dxa"/>
            <w:tcBorders>
              <w:top w:val="single" w:sz="4" w:space="0" w:color="auto"/>
              <w:left w:val="single" w:sz="4" w:space="0" w:color="auto"/>
              <w:bottom w:val="single" w:sz="4" w:space="0" w:color="auto"/>
              <w:right w:val="single" w:sz="12" w:space="0" w:color="auto"/>
            </w:tcBorders>
            <w:vAlign w:val="center"/>
          </w:tcPr>
          <w:p w14:paraId="1904FACB" w14:textId="77777777" w:rsidR="00C92A87" w:rsidRDefault="00C92A87" w:rsidP="006C33FD">
            <w:pPr>
              <w:spacing w:line="420" w:lineRule="exact"/>
              <w:rPr>
                <w:rFonts w:ascii="仿宋_GB2312" w:eastAsia="仿宋_GB2312" w:hAnsi="仿宋"/>
                <w:sz w:val="28"/>
                <w:szCs w:val="28"/>
              </w:rPr>
            </w:pPr>
            <w:r>
              <w:rPr>
                <w:rFonts w:ascii="仿宋_GB2312" w:eastAsia="仿宋_GB2312" w:hAnsi="仿宋" w:hint="eastAsia"/>
                <w:sz w:val="28"/>
                <w:szCs w:val="28"/>
              </w:rPr>
              <w:t xml:space="preserve">□ 本科  </w:t>
            </w:r>
            <w:r w:rsidR="001521D1" w:rsidRPr="009506DF">
              <w:rPr>
                <w:rFonts w:ascii="仿宋_GB2312" w:eastAsia="仿宋_GB2312" w:hAnsi="仿宋" w:hint="eastAsia"/>
                <w:sz w:val="28"/>
                <w:szCs w:val="28"/>
              </w:rPr>
              <w:t>■</w:t>
            </w:r>
            <w:r>
              <w:rPr>
                <w:rFonts w:ascii="仿宋_GB2312" w:eastAsia="仿宋_GB2312" w:hAnsi="仿宋" w:hint="eastAsia"/>
                <w:sz w:val="28"/>
                <w:szCs w:val="28"/>
              </w:rPr>
              <w:t xml:space="preserve"> 专科</w:t>
            </w:r>
          </w:p>
        </w:tc>
      </w:tr>
      <w:tr w:rsidR="00C92A87" w14:paraId="39A41E84" w14:textId="77777777" w:rsidTr="006C33FD">
        <w:trPr>
          <w:trHeight w:val="731"/>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383E4498" w14:textId="77777777" w:rsidR="00C92A87" w:rsidRDefault="00C92A87" w:rsidP="006C33FD">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四、办学类型</w:t>
            </w:r>
          </w:p>
        </w:tc>
        <w:tc>
          <w:tcPr>
            <w:tcW w:w="6746" w:type="dxa"/>
            <w:tcBorders>
              <w:top w:val="single" w:sz="4" w:space="0" w:color="auto"/>
              <w:left w:val="single" w:sz="4" w:space="0" w:color="auto"/>
              <w:bottom w:val="single" w:sz="4" w:space="0" w:color="auto"/>
              <w:right w:val="single" w:sz="12" w:space="0" w:color="auto"/>
            </w:tcBorders>
            <w:vAlign w:val="center"/>
          </w:tcPr>
          <w:p w14:paraId="47DA55A8" w14:textId="77777777" w:rsidR="00C92A87" w:rsidRDefault="001521D1" w:rsidP="006C33FD">
            <w:pPr>
              <w:spacing w:line="420" w:lineRule="exact"/>
              <w:rPr>
                <w:rFonts w:ascii="楷体_GB2312" w:eastAsia="楷体_GB2312" w:hAnsi="楷体"/>
                <w:sz w:val="28"/>
                <w:szCs w:val="28"/>
              </w:rPr>
            </w:pPr>
            <w:r w:rsidRPr="009506DF">
              <w:rPr>
                <w:rFonts w:ascii="仿宋_GB2312" w:eastAsia="仿宋_GB2312" w:hAnsi="仿宋" w:hint="eastAsia"/>
                <w:sz w:val="28"/>
                <w:szCs w:val="28"/>
              </w:rPr>
              <w:t>■</w:t>
            </w:r>
            <w:r w:rsidR="00C92A87">
              <w:rPr>
                <w:rFonts w:ascii="楷体_GB2312" w:eastAsia="楷体_GB2312" w:hAnsi="楷体" w:hint="eastAsia"/>
                <w:sz w:val="28"/>
                <w:szCs w:val="28"/>
              </w:rPr>
              <w:t xml:space="preserve"> 普通高等学校 □ 成人高等学校</w:t>
            </w:r>
          </w:p>
          <w:p w14:paraId="1E14F117" w14:textId="77777777" w:rsidR="00C92A87" w:rsidRDefault="00C92A87" w:rsidP="006C33FD">
            <w:pPr>
              <w:spacing w:line="420" w:lineRule="exact"/>
              <w:rPr>
                <w:rFonts w:ascii="楷体_GB2312" w:eastAsia="楷体_GB2312" w:hAnsi="楷体"/>
                <w:sz w:val="28"/>
                <w:szCs w:val="28"/>
              </w:rPr>
            </w:pPr>
            <w:r>
              <w:rPr>
                <w:rFonts w:ascii="楷体_GB2312" w:eastAsia="楷体_GB2312" w:hAnsi="楷体" w:hint="eastAsia"/>
                <w:sz w:val="28"/>
                <w:szCs w:val="28"/>
              </w:rPr>
              <w:t xml:space="preserve">□ 公办高等学校 </w:t>
            </w:r>
            <w:r w:rsidR="001521D1" w:rsidRPr="009506DF">
              <w:rPr>
                <w:rFonts w:ascii="仿宋_GB2312" w:eastAsia="仿宋_GB2312" w:hAnsi="仿宋" w:hint="eastAsia"/>
                <w:sz w:val="28"/>
                <w:szCs w:val="28"/>
              </w:rPr>
              <w:t>■</w:t>
            </w:r>
            <w:r>
              <w:rPr>
                <w:rFonts w:ascii="楷体_GB2312" w:eastAsia="楷体_GB2312" w:hAnsi="楷体" w:hint="eastAsia"/>
                <w:sz w:val="28"/>
                <w:szCs w:val="28"/>
              </w:rPr>
              <w:t xml:space="preserve"> 民办高等学校 □ 独立学院 </w:t>
            </w:r>
          </w:p>
          <w:p w14:paraId="2471B7C7" w14:textId="77777777" w:rsidR="00C92A87" w:rsidRDefault="00C92A87" w:rsidP="006C33FD">
            <w:pPr>
              <w:spacing w:line="420" w:lineRule="exact"/>
              <w:rPr>
                <w:rFonts w:ascii="仿宋_GB2312" w:eastAsia="仿宋_GB2312" w:hAnsi="仿宋"/>
                <w:sz w:val="28"/>
                <w:szCs w:val="28"/>
              </w:rPr>
            </w:pPr>
            <w:r>
              <w:rPr>
                <w:rFonts w:ascii="楷体_GB2312" w:eastAsia="楷体_GB2312" w:hAnsi="楷体" w:hint="eastAsia"/>
                <w:sz w:val="28"/>
                <w:szCs w:val="28"/>
              </w:rPr>
              <w:t xml:space="preserve">□ 高等专科学校 </w:t>
            </w:r>
            <w:r w:rsidR="001521D1" w:rsidRPr="009506DF">
              <w:rPr>
                <w:rFonts w:ascii="仿宋_GB2312" w:eastAsia="仿宋_GB2312" w:hAnsi="仿宋" w:hint="eastAsia"/>
                <w:sz w:val="28"/>
                <w:szCs w:val="28"/>
              </w:rPr>
              <w:t>■</w:t>
            </w:r>
            <w:r>
              <w:rPr>
                <w:rFonts w:ascii="楷体_GB2312" w:eastAsia="楷体_GB2312" w:hAnsi="楷体" w:hint="eastAsia"/>
                <w:sz w:val="28"/>
                <w:szCs w:val="28"/>
              </w:rPr>
              <w:t xml:space="preserve"> 高等职业技术学校</w:t>
            </w:r>
          </w:p>
        </w:tc>
      </w:tr>
      <w:tr w:rsidR="00C92A87" w14:paraId="66163005" w14:textId="77777777" w:rsidTr="006C33FD">
        <w:trPr>
          <w:trHeight w:val="318"/>
        </w:trPr>
        <w:tc>
          <w:tcPr>
            <w:tcW w:w="1931" w:type="dxa"/>
            <w:vMerge w:val="restart"/>
            <w:tcBorders>
              <w:top w:val="single" w:sz="4" w:space="0" w:color="auto"/>
              <w:left w:val="single" w:sz="12" w:space="0" w:color="auto"/>
              <w:right w:val="single" w:sz="4" w:space="0" w:color="auto"/>
            </w:tcBorders>
            <w:vAlign w:val="center"/>
          </w:tcPr>
          <w:p w14:paraId="683383E5" w14:textId="77777777" w:rsidR="00C92A87" w:rsidRDefault="00C92A87" w:rsidP="006C33FD">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五、颁发学历证书的院校名称及证书种类</w:t>
            </w:r>
          </w:p>
        </w:tc>
        <w:tc>
          <w:tcPr>
            <w:tcW w:w="1897" w:type="dxa"/>
            <w:gridSpan w:val="2"/>
            <w:tcBorders>
              <w:top w:val="single" w:sz="4" w:space="0" w:color="auto"/>
              <w:left w:val="single" w:sz="4" w:space="0" w:color="auto"/>
              <w:right w:val="single" w:sz="4" w:space="0" w:color="auto"/>
            </w:tcBorders>
            <w:vAlign w:val="center"/>
          </w:tcPr>
          <w:p w14:paraId="1B57CF25" w14:textId="77777777" w:rsidR="00C92A87" w:rsidRDefault="00C92A87" w:rsidP="006C33FD">
            <w:pPr>
              <w:spacing w:line="420" w:lineRule="exact"/>
              <w:jc w:val="distribute"/>
              <w:rPr>
                <w:rFonts w:ascii="仿宋_GB2312" w:eastAsia="仿宋_GB2312" w:hAnsi="仿宋"/>
                <w:b/>
                <w:w w:val="90"/>
                <w:sz w:val="28"/>
                <w:szCs w:val="28"/>
              </w:rPr>
            </w:pPr>
            <w:r>
              <w:rPr>
                <w:rFonts w:ascii="仿宋_GB2312" w:eastAsia="仿宋_GB2312" w:hAnsi="仿宋" w:hint="eastAsia"/>
                <w:b/>
                <w:w w:val="90"/>
                <w:sz w:val="28"/>
                <w:szCs w:val="28"/>
              </w:rPr>
              <w:t>院校名称</w:t>
            </w:r>
          </w:p>
        </w:tc>
        <w:tc>
          <w:tcPr>
            <w:tcW w:w="6746" w:type="dxa"/>
            <w:tcBorders>
              <w:top w:val="single" w:sz="4" w:space="0" w:color="auto"/>
              <w:left w:val="single" w:sz="4" w:space="0" w:color="auto"/>
              <w:bottom w:val="single" w:sz="4" w:space="0" w:color="auto"/>
              <w:right w:val="single" w:sz="12" w:space="0" w:color="auto"/>
            </w:tcBorders>
            <w:vAlign w:val="center"/>
          </w:tcPr>
          <w:p w14:paraId="12B287F3" w14:textId="77777777" w:rsidR="00C92A87" w:rsidRDefault="001521D1" w:rsidP="006C33FD">
            <w:pPr>
              <w:spacing w:line="420" w:lineRule="exact"/>
              <w:rPr>
                <w:rFonts w:ascii="仿宋_GB2312" w:eastAsia="仿宋_GB2312" w:hAnsi="仿宋"/>
                <w:sz w:val="28"/>
                <w:szCs w:val="28"/>
              </w:rPr>
            </w:pPr>
            <w:r>
              <w:rPr>
                <w:rFonts w:ascii="仿宋_GB2312" w:eastAsia="仿宋_GB2312" w:hAnsi="仿宋" w:hint="eastAsia"/>
                <w:sz w:val="28"/>
                <w:szCs w:val="28"/>
              </w:rPr>
              <w:t>上海工商外国语职业学院</w:t>
            </w:r>
          </w:p>
        </w:tc>
      </w:tr>
      <w:tr w:rsidR="00C92A87" w14:paraId="766895CC" w14:textId="77777777" w:rsidTr="006C33FD">
        <w:trPr>
          <w:trHeight w:val="739"/>
        </w:trPr>
        <w:tc>
          <w:tcPr>
            <w:tcW w:w="1931" w:type="dxa"/>
            <w:vMerge/>
            <w:tcBorders>
              <w:left w:val="single" w:sz="12" w:space="0" w:color="auto"/>
              <w:bottom w:val="single" w:sz="4" w:space="0" w:color="auto"/>
              <w:right w:val="single" w:sz="4" w:space="0" w:color="auto"/>
            </w:tcBorders>
            <w:vAlign w:val="center"/>
          </w:tcPr>
          <w:p w14:paraId="7C3D193D" w14:textId="77777777" w:rsidR="00C92A87" w:rsidRDefault="00C92A87" w:rsidP="006C33FD">
            <w:pPr>
              <w:spacing w:line="420" w:lineRule="exact"/>
              <w:rPr>
                <w:rFonts w:ascii="仿宋_GB2312" w:eastAsia="仿宋_GB2312" w:hAnsi="仿宋"/>
                <w:b/>
                <w:w w:val="90"/>
                <w:sz w:val="28"/>
                <w:szCs w:val="28"/>
              </w:rPr>
            </w:pPr>
          </w:p>
        </w:tc>
        <w:tc>
          <w:tcPr>
            <w:tcW w:w="1897" w:type="dxa"/>
            <w:gridSpan w:val="2"/>
            <w:tcBorders>
              <w:left w:val="single" w:sz="4" w:space="0" w:color="auto"/>
              <w:bottom w:val="single" w:sz="4" w:space="0" w:color="auto"/>
              <w:right w:val="single" w:sz="4" w:space="0" w:color="auto"/>
            </w:tcBorders>
            <w:vAlign w:val="center"/>
          </w:tcPr>
          <w:p w14:paraId="4EFE28CE" w14:textId="77777777" w:rsidR="00C92A87" w:rsidRDefault="00C92A87" w:rsidP="006C33FD">
            <w:pPr>
              <w:spacing w:line="420" w:lineRule="exact"/>
              <w:jc w:val="distribute"/>
              <w:rPr>
                <w:rFonts w:ascii="仿宋_GB2312" w:eastAsia="仿宋_GB2312" w:hAnsi="仿宋"/>
                <w:b/>
                <w:w w:val="90"/>
                <w:sz w:val="28"/>
                <w:szCs w:val="28"/>
              </w:rPr>
            </w:pPr>
            <w:r>
              <w:rPr>
                <w:rFonts w:ascii="仿宋_GB2312" w:eastAsia="仿宋_GB2312" w:hAnsi="仿宋" w:hint="eastAsia"/>
                <w:b/>
                <w:w w:val="90"/>
                <w:sz w:val="28"/>
                <w:szCs w:val="28"/>
              </w:rPr>
              <w:t>证书种类</w:t>
            </w:r>
          </w:p>
        </w:tc>
        <w:tc>
          <w:tcPr>
            <w:tcW w:w="6746" w:type="dxa"/>
            <w:tcBorders>
              <w:top w:val="single" w:sz="4" w:space="0" w:color="auto"/>
              <w:left w:val="single" w:sz="4" w:space="0" w:color="auto"/>
              <w:bottom w:val="single" w:sz="4" w:space="0" w:color="auto"/>
              <w:right w:val="single" w:sz="12" w:space="0" w:color="auto"/>
            </w:tcBorders>
            <w:vAlign w:val="center"/>
          </w:tcPr>
          <w:p w14:paraId="07703331" w14:textId="77777777" w:rsidR="00C92A87" w:rsidRDefault="00C92A87" w:rsidP="006C33FD">
            <w:pPr>
              <w:spacing w:line="360" w:lineRule="exact"/>
              <w:rPr>
                <w:rFonts w:ascii="仿宋_GB2312" w:eastAsia="仿宋_GB2312" w:hAnsi="仿宋"/>
                <w:sz w:val="28"/>
                <w:szCs w:val="28"/>
              </w:rPr>
            </w:pPr>
            <w:r>
              <w:rPr>
                <w:rFonts w:ascii="仿宋_GB2312" w:eastAsia="仿宋_GB2312" w:hAnsi="仿宋" w:hint="eastAsia"/>
                <w:sz w:val="28"/>
                <w:szCs w:val="28"/>
              </w:rPr>
              <w:t>修学期满，符合毕业要求，颁发</w:t>
            </w:r>
            <w:r w:rsidR="005D40FA">
              <w:rPr>
                <w:rFonts w:ascii="仿宋_GB2312" w:eastAsia="仿宋_GB2312" w:hAnsi="仿宋" w:hint="eastAsia"/>
                <w:sz w:val="28"/>
                <w:szCs w:val="28"/>
              </w:rPr>
              <w:t>上海工商外国语职业</w:t>
            </w:r>
            <w:r>
              <w:rPr>
                <w:rFonts w:ascii="仿宋_GB2312" w:eastAsia="仿宋_GB2312" w:hAnsi="仿宋" w:hint="eastAsia"/>
                <w:sz w:val="28"/>
                <w:szCs w:val="28"/>
              </w:rPr>
              <w:t>学院的专科毕业证书</w:t>
            </w:r>
          </w:p>
        </w:tc>
      </w:tr>
      <w:tr w:rsidR="00C92A87" w14:paraId="580A2863" w14:textId="77777777" w:rsidTr="006C33FD">
        <w:trPr>
          <w:trHeight w:val="436"/>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25479963" w14:textId="77777777" w:rsidR="00C92A87" w:rsidRDefault="00C92A87" w:rsidP="006C33FD">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六、院校招生管理机构</w:t>
            </w:r>
          </w:p>
        </w:tc>
        <w:tc>
          <w:tcPr>
            <w:tcW w:w="6746" w:type="dxa"/>
            <w:tcBorders>
              <w:top w:val="single" w:sz="4" w:space="0" w:color="auto"/>
              <w:left w:val="single" w:sz="4" w:space="0" w:color="auto"/>
              <w:bottom w:val="single" w:sz="4" w:space="0" w:color="auto"/>
              <w:right w:val="single" w:sz="12" w:space="0" w:color="auto"/>
            </w:tcBorders>
            <w:vAlign w:val="center"/>
          </w:tcPr>
          <w:p w14:paraId="46D4428E" w14:textId="77777777" w:rsidR="00C92A87" w:rsidRDefault="005D40FA" w:rsidP="006C33FD">
            <w:pPr>
              <w:spacing w:line="420" w:lineRule="exact"/>
              <w:rPr>
                <w:rFonts w:ascii="楷体_GB2312" w:eastAsia="楷体_GB2312" w:hAnsi="楷体"/>
                <w:sz w:val="28"/>
                <w:szCs w:val="28"/>
              </w:rPr>
            </w:pPr>
            <w:bookmarkStart w:id="0" w:name="_Hlk32490106"/>
            <w:r>
              <w:rPr>
                <w:rFonts w:ascii="楷体_GB2312" w:eastAsia="楷体_GB2312" w:hAnsi="楷体" w:hint="eastAsia"/>
                <w:color w:val="000000"/>
                <w:sz w:val="28"/>
                <w:szCs w:val="28"/>
              </w:rPr>
              <w:t>上海工商外国语职业</w:t>
            </w:r>
            <w:r w:rsidR="00C92A87">
              <w:rPr>
                <w:rFonts w:ascii="楷体_GB2312" w:eastAsia="楷体_GB2312" w:hAnsi="楷体" w:hint="eastAsia"/>
                <w:color w:val="000000"/>
                <w:sz w:val="28"/>
                <w:szCs w:val="28"/>
              </w:rPr>
              <w:t>学院是营利性民办高校，全称为</w:t>
            </w:r>
            <w:r>
              <w:rPr>
                <w:rFonts w:ascii="楷体_GB2312" w:eastAsia="楷体_GB2312" w:hAnsi="楷体" w:hint="eastAsia"/>
                <w:color w:val="000000"/>
                <w:sz w:val="28"/>
                <w:szCs w:val="28"/>
              </w:rPr>
              <w:t>上海工商外国语职业</w:t>
            </w:r>
            <w:r w:rsidR="00C92A87">
              <w:rPr>
                <w:rFonts w:ascii="楷体_GB2312" w:eastAsia="楷体_GB2312" w:hAnsi="楷体" w:hint="eastAsia"/>
                <w:color w:val="000000"/>
                <w:sz w:val="28"/>
                <w:szCs w:val="28"/>
              </w:rPr>
              <w:t>学院有限公司</w:t>
            </w:r>
            <w:bookmarkEnd w:id="0"/>
            <w:r w:rsidR="00C92A87">
              <w:rPr>
                <w:rFonts w:ascii="楷体_GB2312" w:eastAsia="楷体_GB2312" w:hAnsi="楷体" w:hint="eastAsia"/>
                <w:color w:val="000000"/>
                <w:sz w:val="28"/>
                <w:szCs w:val="28"/>
              </w:rPr>
              <w:t>；</w:t>
            </w:r>
            <w:r w:rsidRPr="009506DF">
              <w:rPr>
                <w:rFonts w:ascii="仿宋_GB2312" w:eastAsia="仿宋_GB2312" w:hAnsi="仿宋"/>
                <w:sz w:val="28"/>
                <w:szCs w:val="28"/>
              </w:rPr>
              <w:t>上海工商外国语职业学院招生领导小组是我校招生工作的最高决策机构，统一领导学校招生工作；上海工商外国语职业学院招生办公室是我校组织和实施招生工作的常设机构，负责学校招生日常工作；上海工商外国语职业学院招生监察小组是我校招生工作纪检监察机构。</w:t>
            </w:r>
          </w:p>
        </w:tc>
      </w:tr>
      <w:tr w:rsidR="00A55DC6" w14:paraId="090C9BBC"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18BC3FE6"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七、招生计划分配的原则和办法</w:t>
            </w:r>
          </w:p>
        </w:tc>
        <w:tc>
          <w:tcPr>
            <w:tcW w:w="6746" w:type="dxa"/>
            <w:tcBorders>
              <w:top w:val="single" w:sz="4" w:space="0" w:color="auto"/>
              <w:left w:val="single" w:sz="4" w:space="0" w:color="auto"/>
              <w:bottom w:val="single" w:sz="4" w:space="0" w:color="auto"/>
              <w:right w:val="single" w:sz="12" w:space="0" w:color="auto"/>
            </w:tcBorders>
            <w:vAlign w:val="center"/>
          </w:tcPr>
          <w:p w14:paraId="08EC1D8B" w14:textId="77777777" w:rsidR="00A55DC6" w:rsidRDefault="00A55DC6" w:rsidP="00A55DC6">
            <w:pPr>
              <w:spacing w:line="420" w:lineRule="exact"/>
              <w:rPr>
                <w:rFonts w:ascii="仿宋_GB2312" w:eastAsia="仿宋_GB2312" w:hAnsi="仿宋"/>
                <w:sz w:val="28"/>
                <w:szCs w:val="28"/>
              </w:rPr>
            </w:pPr>
            <w:r>
              <w:rPr>
                <w:rFonts w:ascii="仿宋_GB2312" w:eastAsia="仿宋_GB2312" w:hAnsi="仿宋" w:hint="eastAsia"/>
                <w:sz w:val="28"/>
                <w:szCs w:val="28"/>
              </w:rPr>
              <w:t>一、我校依据上海市教育委员会核准的年度招生规模，结合学校</w:t>
            </w:r>
            <w:r w:rsidRPr="005058FB">
              <w:rPr>
                <w:rFonts w:ascii="仿宋_GB2312" w:eastAsia="仿宋_GB2312" w:hAnsi="仿宋" w:hint="eastAsia"/>
                <w:sz w:val="28"/>
                <w:szCs w:val="28"/>
              </w:rPr>
              <w:t>发展定位与办学条件，</w:t>
            </w:r>
            <w:r w:rsidRPr="00344CCA">
              <w:rPr>
                <w:rFonts w:ascii="仿宋_GB2312" w:eastAsia="仿宋_GB2312" w:hAnsi="仿宋" w:hint="eastAsia"/>
                <w:sz w:val="28"/>
                <w:szCs w:val="28"/>
              </w:rPr>
              <w:t>统筹考虑近年分省分专业招生计划编制及使用情况，科学、合理地编制学校本年度分省分专业招生计划</w:t>
            </w:r>
            <w:r>
              <w:rPr>
                <w:rFonts w:ascii="仿宋_GB2312" w:eastAsia="仿宋_GB2312" w:hAnsi="仿宋" w:hint="eastAsia"/>
                <w:sz w:val="28"/>
                <w:szCs w:val="28"/>
              </w:rPr>
              <w:t>，具体招生专业及计划以教育部高等职业教育设置和备案审批结果为准。</w:t>
            </w:r>
          </w:p>
          <w:p w14:paraId="65361FCE" w14:textId="77777777" w:rsidR="00A55DC6" w:rsidRDefault="00A55DC6" w:rsidP="00A55DC6">
            <w:pPr>
              <w:spacing w:line="420" w:lineRule="exact"/>
              <w:rPr>
                <w:rFonts w:ascii="仿宋_GB2312" w:eastAsia="仿宋_GB2312" w:hAnsi="仿宋"/>
                <w:sz w:val="28"/>
                <w:szCs w:val="28"/>
              </w:rPr>
            </w:pPr>
            <w:r>
              <w:rPr>
                <w:rFonts w:ascii="仿宋_GB2312" w:eastAsia="仿宋_GB2312" w:hAnsi="仿宋" w:hint="eastAsia"/>
                <w:sz w:val="28"/>
                <w:szCs w:val="28"/>
              </w:rPr>
              <w:t>二、各招生专业无男女比例限制。</w:t>
            </w:r>
          </w:p>
          <w:p w14:paraId="686F1885" w14:textId="77777777" w:rsidR="00A55DC6" w:rsidRDefault="00A55DC6" w:rsidP="00A55DC6">
            <w:pPr>
              <w:spacing w:line="420" w:lineRule="exact"/>
              <w:rPr>
                <w:rFonts w:ascii="楷体_GB2312" w:eastAsia="楷体_GB2312" w:hAnsi="楷体"/>
                <w:sz w:val="28"/>
                <w:szCs w:val="28"/>
              </w:rPr>
            </w:pPr>
            <w:r>
              <w:rPr>
                <w:rFonts w:ascii="仿宋_GB2312" w:eastAsia="仿宋_GB2312" w:hAnsi="仿宋" w:hint="eastAsia"/>
                <w:sz w:val="28"/>
                <w:szCs w:val="28"/>
              </w:rPr>
              <w:t>三、本年度我校分省分专业招生计划、高考改革省市选考科目要求等详见各省级招生主管部门（以下简称省招办）编印的202</w:t>
            </w:r>
            <w:r w:rsidR="00E172D3">
              <w:rPr>
                <w:rFonts w:ascii="仿宋_GB2312" w:eastAsia="仿宋_GB2312" w:hAnsi="仿宋"/>
                <w:sz w:val="28"/>
                <w:szCs w:val="28"/>
              </w:rPr>
              <w:t>3</w:t>
            </w:r>
            <w:r>
              <w:rPr>
                <w:rFonts w:ascii="仿宋_GB2312" w:eastAsia="仿宋_GB2312" w:hAnsi="仿宋" w:hint="eastAsia"/>
                <w:sz w:val="28"/>
                <w:szCs w:val="28"/>
              </w:rPr>
              <w:t>年普通高等学校招生专业和计划相关文件。</w:t>
            </w:r>
          </w:p>
        </w:tc>
      </w:tr>
      <w:tr w:rsidR="00A55DC6" w14:paraId="06364701"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43BF209C"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八、预留计划数及使用办法</w:t>
            </w:r>
          </w:p>
        </w:tc>
        <w:tc>
          <w:tcPr>
            <w:tcW w:w="6746" w:type="dxa"/>
            <w:tcBorders>
              <w:top w:val="single" w:sz="4" w:space="0" w:color="auto"/>
              <w:left w:val="single" w:sz="4" w:space="0" w:color="auto"/>
              <w:bottom w:val="single" w:sz="4" w:space="0" w:color="auto"/>
              <w:right w:val="single" w:sz="12" w:space="0" w:color="auto"/>
            </w:tcBorders>
            <w:vAlign w:val="center"/>
          </w:tcPr>
          <w:p w14:paraId="1652EC0C" w14:textId="77777777" w:rsidR="00A55DC6" w:rsidRDefault="00A55DC6" w:rsidP="00A55DC6">
            <w:pPr>
              <w:spacing w:line="420" w:lineRule="exact"/>
              <w:rPr>
                <w:rFonts w:ascii="楷体_GB2312" w:eastAsia="楷体_GB2312" w:hAnsi="楷体"/>
                <w:sz w:val="28"/>
                <w:szCs w:val="28"/>
              </w:rPr>
            </w:pPr>
            <w:r>
              <w:rPr>
                <w:rFonts w:ascii="楷体_GB2312" w:eastAsia="楷体_GB2312" w:hAnsi="楷体" w:hint="eastAsia"/>
                <w:sz w:val="28"/>
                <w:szCs w:val="28"/>
              </w:rPr>
              <w:t>无</w:t>
            </w:r>
          </w:p>
        </w:tc>
      </w:tr>
      <w:tr w:rsidR="00A55DC6" w14:paraId="56115C21"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6B4E9F24"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九、专业教学培养</w:t>
            </w:r>
          </w:p>
          <w:p w14:paraId="423C279B" w14:textId="77777777" w:rsidR="00A55DC6" w:rsidRDefault="00A55DC6" w:rsidP="00A55DC6">
            <w:pPr>
              <w:spacing w:line="420" w:lineRule="exact"/>
              <w:ind w:firstLineChars="200" w:firstLine="504"/>
              <w:rPr>
                <w:rFonts w:ascii="仿宋_GB2312" w:eastAsia="仿宋_GB2312" w:hAnsi="仿宋"/>
                <w:b/>
                <w:w w:val="90"/>
                <w:sz w:val="28"/>
                <w:szCs w:val="28"/>
              </w:rPr>
            </w:pPr>
            <w:r>
              <w:rPr>
                <w:rFonts w:ascii="仿宋_GB2312" w:eastAsia="仿宋_GB2312" w:hAnsi="仿宋" w:hint="eastAsia"/>
                <w:b/>
                <w:w w:val="90"/>
                <w:sz w:val="28"/>
                <w:szCs w:val="28"/>
              </w:rPr>
              <w:t>使用外语语种</w:t>
            </w:r>
          </w:p>
        </w:tc>
        <w:tc>
          <w:tcPr>
            <w:tcW w:w="6746" w:type="dxa"/>
            <w:tcBorders>
              <w:top w:val="single" w:sz="4" w:space="0" w:color="auto"/>
              <w:left w:val="single" w:sz="4" w:space="0" w:color="auto"/>
              <w:bottom w:val="single" w:sz="4" w:space="0" w:color="auto"/>
              <w:right w:val="single" w:sz="12" w:space="0" w:color="auto"/>
            </w:tcBorders>
            <w:vAlign w:val="center"/>
          </w:tcPr>
          <w:p w14:paraId="18C84525" w14:textId="77777777" w:rsidR="00A55DC6" w:rsidRDefault="00A55DC6" w:rsidP="00A55DC6">
            <w:pPr>
              <w:spacing w:line="420" w:lineRule="exact"/>
              <w:rPr>
                <w:rFonts w:ascii="楷体_GB2312" w:eastAsia="楷体_GB2312" w:hAnsi="楷体"/>
                <w:sz w:val="28"/>
                <w:szCs w:val="28"/>
              </w:rPr>
            </w:pPr>
            <w:r>
              <w:rPr>
                <w:rFonts w:ascii="仿宋_GB2312" w:eastAsia="仿宋_GB2312" w:hAnsi="仿宋" w:hint="eastAsia"/>
                <w:bCs/>
                <w:sz w:val="28"/>
                <w:szCs w:val="28"/>
              </w:rPr>
              <w:t>应用英语（高本贯通）专业限招英语语种的学生</w:t>
            </w:r>
            <w:r w:rsidR="00E172D3">
              <w:rPr>
                <w:rFonts w:ascii="仿宋_GB2312" w:eastAsia="仿宋_GB2312" w:hAnsi="仿宋" w:hint="eastAsia"/>
                <w:bCs/>
                <w:sz w:val="28"/>
                <w:szCs w:val="28"/>
              </w:rPr>
              <w:t>；</w:t>
            </w:r>
            <w:r w:rsidR="00E172D3" w:rsidRPr="00396DAA">
              <w:rPr>
                <w:rFonts w:ascii="仿宋_GB2312" w:eastAsia="仿宋_GB2312" w:hAnsi="仿宋" w:hint="eastAsia"/>
                <w:bCs/>
                <w:sz w:val="28"/>
                <w:szCs w:val="28"/>
              </w:rPr>
              <w:t>应用日语（高本贯通）专业限招英语或日语语种的学生。</w:t>
            </w:r>
            <w:r w:rsidRPr="00396DAA">
              <w:rPr>
                <w:rFonts w:ascii="仿宋_GB2312" w:eastAsia="仿宋_GB2312" w:hAnsi="仿宋" w:hint="eastAsia"/>
                <w:bCs/>
                <w:sz w:val="28"/>
                <w:szCs w:val="28"/>
              </w:rPr>
              <w:lastRenderedPageBreak/>
              <w:t>其他专业</w:t>
            </w:r>
            <w:r w:rsidRPr="00396DAA">
              <w:rPr>
                <w:rFonts w:ascii="仿宋_GB2312" w:eastAsia="仿宋_GB2312" w:hAnsi="仿宋"/>
                <w:bCs/>
                <w:sz w:val="28"/>
                <w:szCs w:val="28"/>
              </w:rPr>
              <w:t>学</w:t>
            </w:r>
            <w:r w:rsidRPr="00396DAA">
              <w:rPr>
                <w:rFonts w:ascii="仿宋_GB2312" w:eastAsia="仿宋_GB2312" w:hAnsi="仿宋" w:hint="eastAsia"/>
                <w:bCs/>
                <w:sz w:val="28"/>
                <w:szCs w:val="28"/>
              </w:rPr>
              <w:t>生</w:t>
            </w:r>
            <w:r w:rsidRPr="00396DAA">
              <w:rPr>
                <w:rFonts w:ascii="仿宋_GB2312" w:eastAsia="仿宋_GB2312" w:hAnsi="仿宋"/>
                <w:bCs/>
                <w:sz w:val="28"/>
                <w:szCs w:val="28"/>
              </w:rPr>
              <w:t>语种不限；入学后</w:t>
            </w:r>
            <w:r w:rsidRPr="00396DAA">
              <w:rPr>
                <w:rFonts w:ascii="仿宋_GB2312" w:eastAsia="仿宋_GB2312" w:hAnsi="仿宋" w:hint="eastAsia"/>
                <w:bCs/>
                <w:sz w:val="28"/>
                <w:szCs w:val="28"/>
              </w:rPr>
              <w:t>各外语专业的</w:t>
            </w:r>
            <w:r w:rsidRPr="00396DAA">
              <w:rPr>
                <w:rFonts w:ascii="仿宋_GB2312" w:eastAsia="仿宋_GB2312" w:hAnsi="仿宋"/>
                <w:bCs/>
                <w:sz w:val="28"/>
                <w:szCs w:val="28"/>
              </w:rPr>
              <w:t>教学</w:t>
            </w:r>
            <w:r w:rsidRPr="00104AAD">
              <w:rPr>
                <w:rFonts w:ascii="仿宋_GB2312" w:eastAsia="仿宋_GB2312" w:hAnsi="仿宋"/>
                <w:bCs/>
                <w:sz w:val="28"/>
                <w:szCs w:val="28"/>
              </w:rPr>
              <w:t>外语语</w:t>
            </w:r>
            <w:r w:rsidRPr="00104AAD">
              <w:rPr>
                <w:rFonts w:ascii="仿宋_GB2312" w:eastAsia="仿宋_GB2312" w:hAnsi="仿宋" w:hint="eastAsia"/>
                <w:bCs/>
                <w:sz w:val="28"/>
                <w:szCs w:val="28"/>
              </w:rPr>
              <w:t>言</w:t>
            </w:r>
            <w:r w:rsidRPr="00104AAD">
              <w:rPr>
                <w:rFonts w:ascii="仿宋_GB2312" w:eastAsia="仿宋_GB2312" w:hAnsi="仿宋"/>
                <w:bCs/>
                <w:sz w:val="28"/>
                <w:szCs w:val="28"/>
              </w:rPr>
              <w:t>为</w:t>
            </w:r>
            <w:r w:rsidRPr="00104AAD">
              <w:rPr>
                <w:rFonts w:ascii="仿宋_GB2312" w:eastAsia="仿宋_GB2312" w:hAnsi="仿宋" w:hint="eastAsia"/>
                <w:bCs/>
                <w:sz w:val="28"/>
                <w:szCs w:val="28"/>
              </w:rPr>
              <w:t>学生修学的外语语言</w:t>
            </w:r>
            <w:r w:rsidRPr="00104AAD">
              <w:rPr>
                <w:rFonts w:ascii="仿宋_GB2312" w:eastAsia="仿宋_GB2312" w:hAnsi="仿宋"/>
                <w:bCs/>
                <w:sz w:val="28"/>
                <w:szCs w:val="28"/>
              </w:rPr>
              <w:t>和英语；</w:t>
            </w:r>
            <w:r w:rsidRPr="00104AAD">
              <w:rPr>
                <w:rFonts w:ascii="仿宋_GB2312" w:eastAsia="仿宋_GB2312" w:hAnsi="仿宋" w:hint="eastAsia"/>
                <w:bCs/>
                <w:sz w:val="28"/>
                <w:szCs w:val="28"/>
              </w:rPr>
              <w:t>非外语专业的外语</w:t>
            </w:r>
            <w:r w:rsidRPr="00104AAD">
              <w:rPr>
                <w:rFonts w:ascii="仿宋_GB2312" w:eastAsia="仿宋_GB2312" w:hAnsi="仿宋"/>
                <w:bCs/>
                <w:sz w:val="28"/>
                <w:szCs w:val="28"/>
              </w:rPr>
              <w:t>教学语</w:t>
            </w:r>
            <w:r w:rsidRPr="00104AAD">
              <w:rPr>
                <w:rFonts w:ascii="仿宋_GB2312" w:eastAsia="仿宋_GB2312" w:hAnsi="仿宋" w:hint="eastAsia"/>
                <w:bCs/>
                <w:sz w:val="28"/>
                <w:szCs w:val="28"/>
              </w:rPr>
              <w:t>言</w:t>
            </w:r>
            <w:r w:rsidRPr="00104AAD">
              <w:rPr>
                <w:rFonts w:ascii="仿宋_GB2312" w:eastAsia="仿宋_GB2312" w:hAnsi="仿宋"/>
                <w:bCs/>
                <w:sz w:val="28"/>
                <w:szCs w:val="28"/>
              </w:rPr>
              <w:t>为英语</w:t>
            </w:r>
            <w:r w:rsidRPr="00104AAD">
              <w:rPr>
                <w:rFonts w:ascii="仿宋_GB2312" w:eastAsia="仿宋_GB2312" w:hAnsi="仿宋" w:hint="eastAsia"/>
                <w:bCs/>
                <w:sz w:val="28"/>
                <w:szCs w:val="28"/>
              </w:rPr>
              <w:t>或学生选修的其他外语</w:t>
            </w:r>
            <w:r w:rsidRPr="00104AAD">
              <w:rPr>
                <w:rFonts w:ascii="仿宋_GB2312" w:eastAsia="仿宋_GB2312" w:hAnsi="仿宋"/>
                <w:bCs/>
                <w:sz w:val="28"/>
                <w:szCs w:val="28"/>
              </w:rPr>
              <w:t>。</w:t>
            </w:r>
          </w:p>
        </w:tc>
      </w:tr>
      <w:tr w:rsidR="00A55DC6" w14:paraId="073B743F"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730846F6"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lastRenderedPageBreak/>
              <w:t>十、身体健康状况要求</w:t>
            </w:r>
          </w:p>
        </w:tc>
        <w:tc>
          <w:tcPr>
            <w:tcW w:w="6746" w:type="dxa"/>
            <w:tcBorders>
              <w:top w:val="single" w:sz="4" w:space="0" w:color="auto"/>
              <w:left w:val="single" w:sz="4" w:space="0" w:color="auto"/>
              <w:bottom w:val="single" w:sz="4" w:space="0" w:color="auto"/>
              <w:right w:val="single" w:sz="12" w:space="0" w:color="auto"/>
            </w:tcBorders>
            <w:vAlign w:val="center"/>
          </w:tcPr>
          <w:p w14:paraId="1F973791" w14:textId="77777777" w:rsidR="00A55DC6" w:rsidRDefault="00A55DC6" w:rsidP="00A55DC6">
            <w:pPr>
              <w:spacing w:line="420" w:lineRule="exact"/>
              <w:rPr>
                <w:rFonts w:ascii="楷体_GB2312" w:eastAsia="楷体_GB2312" w:hAnsi="楷体"/>
                <w:sz w:val="28"/>
                <w:szCs w:val="28"/>
              </w:rPr>
            </w:pPr>
            <w:r w:rsidRPr="00681C6F">
              <w:rPr>
                <w:rFonts w:ascii="仿宋_GB2312" w:eastAsia="仿宋_GB2312" w:hAnsi="仿宋" w:hint="eastAsia"/>
                <w:sz w:val="28"/>
                <w:szCs w:val="28"/>
              </w:rPr>
              <w:t>以教育部、</w:t>
            </w:r>
            <w:r w:rsidR="00E172D3">
              <w:rPr>
                <w:rFonts w:ascii="仿宋_GB2312" w:eastAsia="仿宋_GB2312" w:hAnsi="仿宋" w:hint="eastAsia"/>
                <w:sz w:val="28"/>
                <w:szCs w:val="28"/>
              </w:rPr>
              <w:t>原</w:t>
            </w:r>
            <w:r w:rsidRPr="00681C6F">
              <w:rPr>
                <w:rFonts w:ascii="仿宋_GB2312" w:eastAsia="仿宋_GB2312" w:hAnsi="仿宋" w:hint="eastAsia"/>
                <w:sz w:val="28"/>
                <w:szCs w:val="28"/>
              </w:rPr>
              <w:t>卫生部和中国残疾人联合会印发的《普通高等学校招生体检工作指导意见》</w:t>
            </w:r>
            <w:r>
              <w:rPr>
                <w:rFonts w:ascii="仿宋_GB2312" w:eastAsia="仿宋_GB2312" w:hAnsi="仿宋" w:hint="eastAsia"/>
                <w:sz w:val="28"/>
                <w:szCs w:val="28"/>
              </w:rPr>
              <w:t>（</w:t>
            </w:r>
            <w:r w:rsidRPr="00015BDA">
              <w:rPr>
                <w:rFonts w:ascii="仿宋_GB2312" w:eastAsia="仿宋_GB2312" w:hAnsi="仿宋" w:hint="eastAsia"/>
                <w:sz w:val="28"/>
                <w:szCs w:val="28"/>
              </w:rPr>
              <w:t>教学〔2003〕3号</w:t>
            </w:r>
            <w:r>
              <w:rPr>
                <w:rFonts w:ascii="仿宋_GB2312" w:eastAsia="仿宋_GB2312" w:hAnsi="仿宋" w:hint="eastAsia"/>
                <w:sz w:val="28"/>
                <w:szCs w:val="28"/>
              </w:rPr>
              <w:t>）</w:t>
            </w:r>
            <w:r w:rsidRPr="00681C6F">
              <w:rPr>
                <w:rFonts w:ascii="仿宋_GB2312" w:eastAsia="仿宋_GB2312" w:hAnsi="仿宋" w:hint="eastAsia"/>
                <w:sz w:val="28"/>
                <w:szCs w:val="28"/>
              </w:rPr>
              <w:t>及有关补充规定为依据，考生须据实上报健康状况。</w:t>
            </w:r>
            <w:r w:rsidRPr="00E30F68">
              <w:rPr>
                <w:rFonts w:ascii="仿宋_GB2312" w:eastAsia="仿宋_GB2312" w:hAnsi="仿宋" w:hint="eastAsia"/>
                <w:sz w:val="28"/>
                <w:szCs w:val="28"/>
              </w:rPr>
              <w:t>经复查，身体健康状况不符合专业学习要求的考生，学校将按照教育部《普通高等学校学生管理规定》和</w:t>
            </w:r>
            <w:r>
              <w:rPr>
                <w:rFonts w:ascii="仿宋_GB2312" w:eastAsia="仿宋_GB2312" w:hAnsi="仿宋" w:hint="eastAsia"/>
                <w:sz w:val="28"/>
                <w:szCs w:val="28"/>
              </w:rPr>
              <w:t>本校学籍管理相关</w:t>
            </w:r>
            <w:r w:rsidRPr="00E30F68">
              <w:rPr>
                <w:rFonts w:ascii="仿宋_GB2312" w:eastAsia="仿宋_GB2312" w:hAnsi="仿宋" w:hint="eastAsia"/>
                <w:sz w:val="28"/>
                <w:szCs w:val="28"/>
              </w:rPr>
              <w:t>规定处理。</w:t>
            </w:r>
          </w:p>
        </w:tc>
      </w:tr>
      <w:tr w:rsidR="00A55DC6" w14:paraId="47DD9B82" w14:textId="77777777" w:rsidTr="006C33FD">
        <w:tc>
          <w:tcPr>
            <w:tcW w:w="3828" w:type="dxa"/>
            <w:gridSpan w:val="3"/>
            <w:tcBorders>
              <w:top w:val="single" w:sz="4" w:space="0" w:color="auto"/>
              <w:left w:val="single" w:sz="12" w:space="0" w:color="auto"/>
              <w:bottom w:val="single" w:sz="6" w:space="0" w:color="auto"/>
              <w:right w:val="single" w:sz="4" w:space="0" w:color="auto"/>
            </w:tcBorders>
            <w:vAlign w:val="center"/>
          </w:tcPr>
          <w:p w14:paraId="0EE73BB4"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十一、录取规则</w:t>
            </w:r>
          </w:p>
        </w:tc>
        <w:tc>
          <w:tcPr>
            <w:tcW w:w="6746" w:type="dxa"/>
            <w:tcBorders>
              <w:top w:val="single" w:sz="4" w:space="0" w:color="auto"/>
              <w:left w:val="single" w:sz="4" w:space="0" w:color="auto"/>
              <w:bottom w:val="single" w:sz="4" w:space="0" w:color="auto"/>
              <w:right w:val="single" w:sz="12" w:space="0" w:color="auto"/>
            </w:tcBorders>
            <w:vAlign w:val="center"/>
          </w:tcPr>
          <w:p w14:paraId="57EA1F50" w14:textId="77777777" w:rsidR="00A55DC6" w:rsidRPr="0066471B" w:rsidRDefault="00A55DC6" w:rsidP="00A55DC6">
            <w:pPr>
              <w:spacing w:line="420" w:lineRule="exact"/>
              <w:jc w:val="left"/>
              <w:rPr>
                <w:rFonts w:ascii="仿宋_GB2312" w:eastAsia="仿宋_GB2312" w:hAnsi="仿宋"/>
                <w:sz w:val="28"/>
                <w:szCs w:val="28"/>
              </w:rPr>
            </w:pPr>
            <w:r>
              <w:rPr>
                <w:rFonts w:ascii="仿宋_GB2312" w:eastAsia="仿宋_GB2312" w:hAnsi="仿宋" w:hint="eastAsia"/>
                <w:sz w:val="28"/>
                <w:szCs w:val="28"/>
              </w:rPr>
              <w:t>一、</w:t>
            </w:r>
            <w:r w:rsidRPr="0066471B">
              <w:rPr>
                <w:rFonts w:ascii="仿宋_GB2312" w:eastAsia="仿宋_GB2312" w:hAnsi="仿宋" w:hint="eastAsia"/>
                <w:sz w:val="28"/>
                <w:szCs w:val="28"/>
              </w:rPr>
              <w:t>依据普通高等学校招生全国统一考试</w:t>
            </w:r>
            <w:r>
              <w:rPr>
                <w:rFonts w:ascii="仿宋_GB2312" w:eastAsia="仿宋_GB2312" w:hAnsi="仿宋" w:hint="eastAsia"/>
                <w:sz w:val="28"/>
                <w:szCs w:val="28"/>
              </w:rPr>
              <w:t>（秋季统一考试）成绩</w:t>
            </w:r>
            <w:r w:rsidRPr="0066471B">
              <w:rPr>
                <w:rFonts w:ascii="仿宋_GB2312" w:eastAsia="仿宋_GB2312" w:hAnsi="仿宋" w:hint="eastAsia"/>
                <w:sz w:val="28"/>
                <w:szCs w:val="28"/>
              </w:rPr>
              <w:t>录取</w:t>
            </w:r>
            <w:r>
              <w:rPr>
                <w:rFonts w:ascii="仿宋_GB2312" w:eastAsia="仿宋_GB2312" w:hAnsi="仿宋" w:hint="eastAsia"/>
                <w:sz w:val="28"/>
                <w:szCs w:val="28"/>
              </w:rPr>
              <w:t>的规则</w:t>
            </w:r>
            <w:r w:rsidRPr="0066471B">
              <w:rPr>
                <w:rFonts w:ascii="仿宋_GB2312" w:eastAsia="仿宋_GB2312" w:hAnsi="仿宋" w:hint="eastAsia"/>
                <w:sz w:val="28"/>
                <w:szCs w:val="28"/>
              </w:rPr>
              <w:t>：</w:t>
            </w:r>
          </w:p>
          <w:p w14:paraId="4BC01F5F" w14:textId="51152E06" w:rsidR="00A55DC6" w:rsidRPr="0066471B" w:rsidRDefault="00A55DC6" w:rsidP="00A55DC6">
            <w:pPr>
              <w:spacing w:line="420" w:lineRule="exact"/>
              <w:jc w:val="left"/>
              <w:rPr>
                <w:rFonts w:ascii="仿宋_GB2312" w:eastAsia="仿宋_GB2312" w:hAnsi="仿宋"/>
                <w:sz w:val="28"/>
                <w:szCs w:val="28"/>
              </w:rPr>
            </w:pPr>
            <w:r w:rsidRPr="0066471B">
              <w:rPr>
                <w:rFonts w:ascii="仿宋_GB2312" w:eastAsia="仿宋_GB2312" w:hAnsi="仿宋" w:hint="eastAsia"/>
                <w:sz w:val="28"/>
                <w:szCs w:val="28"/>
              </w:rPr>
              <w:t>1.省</w:t>
            </w:r>
            <w:r>
              <w:rPr>
                <w:rFonts w:ascii="仿宋_GB2312" w:eastAsia="仿宋_GB2312" w:hAnsi="仿宋" w:hint="eastAsia"/>
                <w:sz w:val="28"/>
                <w:szCs w:val="28"/>
              </w:rPr>
              <w:t>级</w:t>
            </w:r>
            <w:r w:rsidRPr="0066471B">
              <w:rPr>
                <w:rFonts w:ascii="仿宋_GB2312" w:eastAsia="仿宋_GB2312" w:hAnsi="仿宋" w:hint="eastAsia"/>
                <w:sz w:val="28"/>
                <w:szCs w:val="28"/>
              </w:rPr>
              <w:t>招办按我校在当地的招</w:t>
            </w:r>
            <w:r>
              <w:rPr>
                <w:rFonts w:ascii="仿宋_GB2312" w:eastAsia="仿宋_GB2312" w:hAnsi="仿宋" w:hint="eastAsia"/>
                <w:sz w:val="28"/>
                <w:szCs w:val="28"/>
              </w:rPr>
              <w:t>生计划数和投档比例将</w:t>
            </w:r>
            <w:r w:rsidR="00AC7E78">
              <w:rPr>
                <w:rFonts w:ascii="仿宋_GB2312" w:eastAsia="仿宋_GB2312" w:hAnsi="仿宋" w:hint="eastAsia"/>
                <w:sz w:val="28"/>
                <w:szCs w:val="28"/>
              </w:rPr>
              <w:t>符合要求的报考</w:t>
            </w:r>
            <w:r>
              <w:rPr>
                <w:rFonts w:ascii="仿宋_GB2312" w:eastAsia="仿宋_GB2312" w:hAnsi="仿宋" w:hint="eastAsia"/>
                <w:sz w:val="28"/>
                <w:szCs w:val="28"/>
              </w:rPr>
              <w:t>我校的生源从高分到低分（含加分</w:t>
            </w:r>
            <w:r w:rsidRPr="0066471B">
              <w:rPr>
                <w:rFonts w:ascii="仿宋_GB2312" w:eastAsia="仿宋_GB2312" w:hAnsi="仿宋" w:hint="eastAsia"/>
                <w:sz w:val="28"/>
                <w:szCs w:val="28"/>
              </w:rPr>
              <w:t>）进行</w:t>
            </w:r>
            <w:r>
              <w:rPr>
                <w:rFonts w:ascii="仿宋_GB2312" w:eastAsia="仿宋_GB2312" w:hAnsi="仿宋" w:hint="eastAsia"/>
                <w:sz w:val="28"/>
                <w:szCs w:val="28"/>
              </w:rPr>
              <w:t>投档。具体的投档比例由我校根据各省市</w:t>
            </w:r>
            <w:r w:rsidRPr="0066471B">
              <w:rPr>
                <w:rFonts w:ascii="仿宋_GB2312" w:eastAsia="仿宋_GB2312" w:hAnsi="仿宋" w:hint="eastAsia"/>
                <w:sz w:val="28"/>
                <w:szCs w:val="28"/>
              </w:rPr>
              <w:t>实际生源情况确定，原则上投档比例不超过</w:t>
            </w:r>
            <w:r>
              <w:rPr>
                <w:rFonts w:ascii="仿宋_GB2312" w:eastAsia="仿宋_GB2312" w:hAnsi="仿宋"/>
                <w:sz w:val="28"/>
                <w:szCs w:val="28"/>
              </w:rPr>
              <w:t>120</w:t>
            </w:r>
            <w:r w:rsidRPr="0066471B">
              <w:rPr>
                <w:rFonts w:ascii="仿宋_GB2312" w:eastAsia="仿宋_GB2312" w:hAnsi="仿宋" w:hint="eastAsia"/>
                <w:sz w:val="28"/>
                <w:szCs w:val="28"/>
              </w:rPr>
              <w:t>%。按照平行志愿投档的批次，原则上投档比例不超过</w:t>
            </w:r>
            <w:r>
              <w:rPr>
                <w:rFonts w:ascii="仿宋_GB2312" w:eastAsia="仿宋_GB2312" w:hAnsi="仿宋"/>
                <w:sz w:val="28"/>
                <w:szCs w:val="28"/>
              </w:rPr>
              <w:t>105</w:t>
            </w:r>
            <w:r w:rsidRPr="0066471B">
              <w:rPr>
                <w:rFonts w:ascii="仿宋_GB2312" w:eastAsia="仿宋_GB2312" w:hAnsi="仿宋" w:hint="eastAsia"/>
                <w:sz w:val="28"/>
                <w:szCs w:val="28"/>
              </w:rPr>
              <w:t>%</w:t>
            </w:r>
            <w:r>
              <w:rPr>
                <w:rFonts w:ascii="仿宋_GB2312" w:eastAsia="仿宋_GB2312" w:hAnsi="仿宋" w:hint="eastAsia"/>
                <w:sz w:val="28"/>
                <w:szCs w:val="28"/>
              </w:rPr>
              <w:t>。</w:t>
            </w:r>
          </w:p>
          <w:p w14:paraId="24805B27" w14:textId="77777777" w:rsidR="00A55DC6" w:rsidRPr="0066471B" w:rsidRDefault="00A55DC6" w:rsidP="00A55DC6">
            <w:pPr>
              <w:spacing w:line="420" w:lineRule="exact"/>
              <w:jc w:val="left"/>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.政策性加分在专业录取时计入总分。</w:t>
            </w:r>
          </w:p>
          <w:p w14:paraId="6B35A043" w14:textId="6C72407F" w:rsidR="00A55DC6" w:rsidRDefault="00A55DC6" w:rsidP="00A55DC6">
            <w:pPr>
              <w:spacing w:line="420" w:lineRule="exact"/>
              <w:jc w:val="left"/>
              <w:rPr>
                <w:rFonts w:ascii="仿宋_GB2312" w:eastAsia="仿宋_GB2312" w:hAnsi="仿宋"/>
                <w:sz w:val="28"/>
                <w:szCs w:val="28"/>
              </w:rPr>
            </w:pPr>
            <w:r>
              <w:rPr>
                <w:rFonts w:ascii="仿宋_GB2312" w:eastAsia="仿宋_GB2312" w:hAnsi="仿宋"/>
                <w:sz w:val="28"/>
                <w:szCs w:val="28"/>
              </w:rPr>
              <w:t>3</w:t>
            </w:r>
            <w:r w:rsidRPr="0066471B">
              <w:rPr>
                <w:rFonts w:ascii="仿宋_GB2312" w:eastAsia="仿宋_GB2312" w:hAnsi="仿宋" w:hint="eastAsia"/>
                <w:sz w:val="28"/>
                <w:szCs w:val="28"/>
              </w:rPr>
              <w:t>.对达到我校最低录取分数线但未进入专业志愿、且愿意服从所有专业调剂的考生作调剂录取</w:t>
            </w:r>
            <w:r w:rsidR="00396DAA">
              <w:rPr>
                <w:rFonts w:ascii="仿宋_GB2312" w:eastAsia="仿宋_GB2312" w:hAnsi="仿宋" w:hint="eastAsia"/>
                <w:sz w:val="28"/>
                <w:szCs w:val="28"/>
              </w:rPr>
              <w:t>，服从专业调剂的可将其随机调至本校计划未满的专业，不服从专业调剂的则予以退档。</w:t>
            </w:r>
          </w:p>
          <w:p w14:paraId="035213EB" w14:textId="77777777" w:rsidR="00A55DC6" w:rsidRDefault="00A55DC6" w:rsidP="00A55DC6">
            <w:pPr>
              <w:spacing w:line="400" w:lineRule="exact"/>
              <w:jc w:val="left"/>
              <w:rPr>
                <w:rFonts w:ascii="仿宋_GB2312" w:eastAsia="仿宋_GB2312" w:hAnsi="仿宋"/>
                <w:sz w:val="28"/>
                <w:szCs w:val="28"/>
              </w:rPr>
            </w:pPr>
            <w:r>
              <w:rPr>
                <w:rFonts w:ascii="仿宋_GB2312" w:eastAsia="仿宋_GB2312" w:hAnsi="仿宋" w:hint="eastAsia"/>
                <w:sz w:val="28"/>
                <w:szCs w:val="28"/>
              </w:rPr>
              <w:t>4</w:t>
            </w:r>
            <w:r w:rsidRPr="0066471B">
              <w:rPr>
                <w:rFonts w:ascii="仿宋_GB2312" w:eastAsia="仿宋_GB2312" w:hAnsi="仿宋" w:hint="eastAsia"/>
                <w:sz w:val="28"/>
                <w:szCs w:val="28"/>
              </w:rPr>
              <w:t>.</w:t>
            </w:r>
            <w:r>
              <w:rPr>
                <w:rFonts w:ascii="仿宋_GB2312" w:eastAsia="仿宋_GB2312" w:hAnsi="仿宋" w:hint="eastAsia"/>
                <w:sz w:val="28"/>
                <w:szCs w:val="28"/>
              </w:rPr>
              <w:t>非艺术</w:t>
            </w:r>
            <w:proofErr w:type="gramStart"/>
            <w:r>
              <w:rPr>
                <w:rFonts w:ascii="仿宋_GB2312" w:eastAsia="仿宋_GB2312" w:hAnsi="仿宋" w:hint="eastAsia"/>
                <w:sz w:val="28"/>
                <w:szCs w:val="28"/>
              </w:rPr>
              <w:t>类进档</w:t>
            </w:r>
            <w:proofErr w:type="gramEnd"/>
            <w:r>
              <w:rPr>
                <w:rFonts w:ascii="仿宋_GB2312" w:eastAsia="仿宋_GB2312" w:hAnsi="仿宋" w:hint="eastAsia"/>
                <w:sz w:val="28"/>
                <w:szCs w:val="28"/>
              </w:rPr>
              <w:t>考生以分数优先为原则录取，根据总分排序后按考生专业志愿顺序依次投档，如有同分，文科依次比较外语、语文、数学成绩；理科依次比较外语、语文、数学成绩；文理不分科依次比较外语、语文、数学成绩。</w:t>
            </w:r>
          </w:p>
          <w:p w14:paraId="7ED2CF4C" w14:textId="77777777" w:rsidR="00A55DC6" w:rsidRDefault="00A55DC6" w:rsidP="00A55DC6">
            <w:pPr>
              <w:spacing w:line="400" w:lineRule="exact"/>
              <w:jc w:val="left"/>
              <w:rPr>
                <w:rFonts w:ascii="仿宋_GB2312" w:eastAsia="仿宋_GB2312" w:hAnsi="仿宋"/>
                <w:sz w:val="28"/>
                <w:szCs w:val="28"/>
              </w:rPr>
            </w:pPr>
            <w:r>
              <w:rPr>
                <w:rFonts w:ascii="仿宋_GB2312" w:eastAsia="仿宋_GB2312" w:hAnsi="仿宋" w:hint="eastAsia"/>
                <w:sz w:val="28"/>
                <w:szCs w:val="28"/>
              </w:rPr>
              <w:t>艺术</w:t>
            </w:r>
            <w:proofErr w:type="gramStart"/>
            <w:r>
              <w:rPr>
                <w:rFonts w:ascii="仿宋_GB2312" w:eastAsia="仿宋_GB2312" w:hAnsi="仿宋" w:hint="eastAsia"/>
                <w:sz w:val="28"/>
                <w:szCs w:val="28"/>
              </w:rPr>
              <w:t>类进档</w:t>
            </w:r>
            <w:proofErr w:type="gramEnd"/>
            <w:r>
              <w:rPr>
                <w:rFonts w:ascii="仿宋_GB2312" w:eastAsia="仿宋_GB2312" w:hAnsi="仿宋" w:hint="eastAsia"/>
                <w:sz w:val="28"/>
                <w:szCs w:val="28"/>
              </w:rPr>
              <w:t>考生以分数优先为原则，根据投档成绩排序，按考生专业志愿顺序依次录取，如有同分，依次比较专业成绩、语文成绩、数学成绩、外语成绩。</w:t>
            </w:r>
          </w:p>
          <w:p w14:paraId="21BA55DC" w14:textId="77777777" w:rsidR="00AC7E78" w:rsidRDefault="00A55DC6" w:rsidP="00A55DC6">
            <w:pPr>
              <w:spacing w:line="420" w:lineRule="exact"/>
              <w:jc w:val="left"/>
              <w:rPr>
                <w:rFonts w:ascii="仿宋_GB2312" w:eastAsia="仿宋_GB2312" w:hAnsi="仿宋"/>
                <w:sz w:val="28"/>
                <w:szCs w:val="28"/>
              </w:rPr>
            </w:pPr>
            <w:r>
              <w:rPr>
                <w:rFonts w:ascii="仿宋_GB2312" w:eastAsia="仿宋_GB2312" w:hAnsi="仿宋" w:hint="eastAsia"/>
                <w:sz w:val="28"/>
                <w:szCs w:val="28"/>
              </w:rPr>
              <w:t>二、</w:t>
            </w:r>
            <w:r w:rsidR="00AC7E78" w:rsidRPr="00AC7E78">
              <w:rPr>
                <w:rFonts w:ascii="仿宋_GB2312" w:eastAsia="仿宋_GB2312" w:hAnsi="仿宋" w:hint="eastAsia"/>
                <w:sz w:val="28"/>
                <w:szCs w:val="28"/>
              </w:rPr>
              <w:t>在非平行志愿批次，第一志愿生源不足时，省级招办可在同批次录取控制分数线上，按非第一志愿考生（包括征集志愿）人数不超过招生计划剩余数的105%进行投档；在平行志愿批次中,如遇生源不足,则进行征集志愿录取，原则上投档比例不超过105%。如若生源仍不足，我校可以将剩余的招生计划调配至生源充足的省市安排录取。</w:t>
            </w:r>
          </w:p>
          <w:p w14:paraId="36D58C0D" w14:textId="167F039D" w:rsidR="00A55DC6" w:rsidRDefault="00A55DC6" w:rsidP="00A55DC6">
            <w:pPr>
              <w:spacing w:line="420" w:lineRule="exact"/>
              <w:jc w:val="left"/>
              <w:rPr>
                <w:rFonts w:ascii="仿宋_GB2312" w:eastAsia="仿宋_GB2312" w:hAnsi="仿宋"/>
                <w:sz w:val="28"/>
                <w:szCs w:val="28"/>
              </w:rPr>
            </w:pPr>
            <w:r>
              <w:rPr>
                <w:rFonts w:ascii="仿宋_GB2312" w:eastAsia="仿宋_GB2312" w:hAnsi="仿宋" w:hint="eastAsia"/>
                <w:sz w:val="28"/>
                <w:szCs w:val="28"/>
              </w:rPr>
              <w:t>三、高考改革有关省市的</w:t>
            </w:r>
            <w:r w:rsidRPr="0066471B">
              <w:rPr>
                <w:rFonts w:ascii="仿宋_GB2312" w:eastAsia="仿宋_GB2312" w:hAnsi="仿宋" w:hint="eastAsia"/>
                <w:sz w:val="28"/>
                <w:szCs w:val="28"/>
              </w:rPr>
              <w:t>录取规则和程序以省招办规定为准。</w:t>
            </w:r>
          </w:p>
          <w:p w14:paraId="396A8E30" w14:textId="77777777" w:rsidR="00A55DC6" w:rsidRDefault="00A55DC6" w:rsidP="00A55DC6">
            <w:pPr>
              <w:spacing w:line="420" w:lineRule="exact"/>
              <w:rPr>
                <w:rFonts w:ascii="楷体_GB2312" w:eastAsia="楷体_GB2312" w:hAnsi="楷体"/>
                <w:sz w:val="28"/>
                <w:szCs w:val="28"/>
              </w:rPr>
            </w:pPr>
            <w:r>
              <w:rPr>
                <w:rFonts w:ascii="仿宋_GB2312" w:eastAsia="仿宋_GB2312" w:hAnsi="仿宋" w:hint="eastAsia"/>
                <w:sz w:val="28"/>
                <w:szCs w:val="28"/>
              </w:rPr>
              <w:t>四</w:t>
            </w:r>
            <w:r w:rsidRPr="00C46816">
              <w:rPr>
                <w:rFonts w:ascii="仿宋_GB2312" w:eastAsia="仿宋_GB2312" w:hAnsi="仿宋" w:hint="eastAsia"/>
                <w:sz w:val="28"/>
                <w:szCs w:val="28"/>
              </w:rPr>
              <w:t>、内蒙古专业录取实行“招生计划1：1范围内按专业志愿排队录取”的录取原则。</w:t>
            </w:r>
          </w:p>
        </w:tc>
      </w:tr>
      <w:tr w:rsidR="00A55DC6" w14:paraId="15FE5E19" w14:textId="77777777" w:rsidTr="006C33FD">
        <w:trPr>
          <w:trHeight w:val="361"/>
        </w:trPr>
        <w:tc>
          <w:tcPr>
            <w:tcW w:w="2127" w:type="dxa"/>
            <w:gridSpan w:val="2"/>
            <w:vMerge w:val="restart"/>
            <w:tcBorders>
              <w:top w:val="single" w:sz="6" w:space="0" w:color="auto"/>
              <w:left w:val="single" w:sz="12" w:space="0" w:color="auto"/>
              <w:bottom w:val="single" w:sz="4" w:space="0" w:color="auto"/>
              <w:right w:val="single" w:sz="6" w:space="0" w:color="auto"/>
            </w:tcBorders>
            <w:vAlign w:val="center"/>
          </w:tcPr>
          <w:p w14:paraId="1BA39C6D"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十二、收费标准</w:t>
            </w:r>
          </w:p>
        </w:tc>
        <w:tc>
          <w:tcPr>
            <w:tcW w:w="1701" w:type="dxa"/>
            <w:tcBorders>
              <w:top w:val="single" w:sz="6" w:space="0" w:color="auto"/>
              <w:left w:val="single" w:sz="6" w:space="0" w:color="auto"/>
              <w:bottom w:val="single" w:sz="4" w:space="0" w:color="auto"/>
              <w:right w:val="single" w:sz="6" w:space="0" w:color="auto"/>
            </w:tcBorders>
            <w:vAlign w:val="center"/>
          </w:tcPr>
          <w:p w14:paraId="6EB4BF09" w14:textId="77777777" w:rsidR="00A55DC6" w:rsidRDefault="00A55DC6" w:rsidP="00A55DC6">
            <w:pPr>
              <w:spacing w:line="420" w:lineRule="exact"/>
              <w:jc w:val="distribute"/>
              <w:rPr>
                <w:rFonts w:ascii="仿宋_GB2312" w:eastAsia="仿宋_GB2312" w:hAnsi="仿宋"/>
                <w:b/>
                <w:w w:val="90"/>
                <w:sz w:val="28"/>
                <w:szCs w:val="28"/>
              </w:rPr>
            </w:pPr>
            <w:r>
              <w:rPr>
                <w:rFonts w:ascii="仿宋_GB2312" w:eastAsia="仿宋_GB2312" w:hAnsi="仿宋" w:hint="eastAsia"/>
                <w:b/>
                <w:w w:val="90"/>
                <w:sz w:val="28"/>
                <w:szCs w:val="28"/>
              </w:rPr>
              <w:t>学费标准</w:t>
            </w:r>
          </w:p>
        </w:tc>
        <w:tc>
          <w:tcPr>
            <w:tcW w:w="6746" w:type="dxa"/>
            <w:tcBorders>
              <w:top w:val="single" w:sz="4" w:space="0" w:color="auto"/>
              <w:left w:val="single" w:sz="6" w:space="0" w:color="auto"/>
              <w:bottom w:val="single" w:sz="4" w:space="0" w:color="auto"/>
              <w:right w:val="single" w:sz="12" w:space="0" w:color="auto"/>
            </w:tcBorders>
            <w:vAlign w:val="center"/>
          </w:tcPr>
          <w:p w14:paraId="2711BA60" w14:textId="77777777" w:rsidR="00917A7A" w:rsidRPr="00917A7A" w:rsidRDefault="00917A7A" w:rsidP="00917A7A">
            <w:pPr>
              <w:widowControl/>
              <w:spacing w:line="420" w:lineRule="exact"/>
              <w:jc w:val="left"/>
              <w:rPr>
                <w:rFonts w:ascii="仿宋_GB2312" w:eastAsia="仿宋_GB2312" w:hAnsi="仿宋"/>
                <w:sz w:val="28"/>
                <w:szCs w:val="28"/>
              </w:rPr>
            </w:pPr>
            <w:r w:rsidRPr="00917A7A">
              <w:rPr>
                <w:rFonts w:ascii="仿宋_GB2312" w:eastAsia="仿宋_GB2312" w:hAnsi="仿宋"/>
                <w:sz w:val="28"/>
                <w:szCs w:val="28"/>
              </w:rPr>
              <w:t>应用英语、</w:t>
            </w:r>
            <w:r w:rsidR="00E172D3">
              <w:rPr>
                <w:rFonts w:ascii="仿宋_GB2312" w:eastAsia="仿宋_GB2312" w:hAnsi="仿宋" w:hint="eastAsia"/>
                <w:sz w:val="28"/>
                <w:szCs w:val="28"/>
              </w:rPr>
              <w:t>应用英语（高本贯通）、</w:t>
            </w:r>
            <w:r w:rsidRPr="00917A7A">
              <w:rPr>
                <w:rFonts w:ascii="仿宋_GB2312" w:eastAsia="仿宋_GB2312" w:hAnsi="仿宋" w:hint="eastAsia"/>
                <w:sz w:val="28"/>
                <w:szCs w:val="28"/>
              </w:rPr>
              <w:t>商务英语、</w:t>
            </w:r>
            <w:r w:rsidRPr="00917A7A">
              <w:rPr>
                <w:rFonts w:ascii="仿宋_GB2312" w:eastAsia="仿宋_GB2312" w:hAnsi="仿宋"/>
                <w:sz w:val="28"/>
                <w:szCs w:val="28"/>
              </w:rPr>
              <w:t>应用日语、</w:t>
            </w:r>
            <w:r w:rsidR="00E172D3">
              <w:rPr>
                <w:rFonts w:ascii="仿宋_GB2312" w:eastAsia="仿宋_GB2312" w:hAnsi="仿宋" w:hint="eastAsia"/>
                <w:sz w:val="28"/>
                <w:szCs w:val="28"/>
              </w:rPr>
              <w:t>应用日语（高本贯通）、</w:t>
            </w:r>
            <w:r w:rsidRPr="00917A7A">
              <w:rPr>
                <w:rFonts w:ascii="仿宋_GB2312" w:eastAsia="仿宋_GB2312" w:hAnsi="仿宋"/>
                <w:sz w:val="28"/>
                <w:szCs w:val="28"/>
              </w:rPr>
              <w:t>应用韩语</w:t>
            </w:r>
            <w:r w:rsidRPr="00917A7A">
              <w:rPr>
                <w:rFonts w:ascii="仿宋_GB2312" w:eastAsia="仿宋_GB2312" w:hAnsi="仿宋" w:hint="eastAsia"/>
                <w:sz w:val="28"/>
                <w:szCs w:val="28"/>
              </w:rPr>
              <w:t>、</w:t>
            </w:r>
            <w:r w:rsidRPr="00917A7A">
              <w:rPr>
                <w:rFonts w:ascii="仿宋_GB2312" w:eastAsia="仿宋_GB2312" w:hAnsi="仿宋"/>
                <w:sz w:val="28"/>
                <w:szCs w:val="28"/>
              </w:rPr>
              <w:t>应用德语、应用法语、应用西班牙语、应用俄语</w:t>
            </w:r>
            <w:r w:rsidRPr="00917A7A">
              <w:rPr>
                <w:rFonts w:ascii="仿宋_GB2312" w:eastAsia="仿宋_GB2312" w:hAnsi="仿宋" w:hint="eastAsia"/>
                <w:sz w:val="28"/>
                <w:szCs w:val="28"/>
              </w:rPr>
              <w:t>（对外市场商务方向）、大数据与</w:t>
            </w:r>
            <w:r w:rsidRPr="00917A7A">
              <w:rPr>
                <w:rFonts w:ascii="仿宋_GB2312" w:eastAsia="仿宋_GB2312" w:hAnsi="仿宋"/>
                <w:sz w:val="28"/>
                <w:szCs w:val="28"/>
              </w:rPr>
              <w:t>会计、国际商务、酒店管理</w:t>
            </w:r>
            <w:r w:rsidRPr="00917A7A">
              <w:rPr>
                <w:rFonts w:ascii="仿宋_GB2312" w:eastAsia="仿宋_GB2312" w:hAnsi="仿宋" w:hint="eastAsia"/>
                <w:sz w:val="28"/>
                <w:szCs w:val="28"/>
              </w:rPr>
              <w:t>与数字化运营</w:t>
            </w:r>
            <w:r w:rsidRPr="00917A7A">
              <w:rPr>
                <w:rFonts w:ascii="仿宋_GB2312" w:eastAsia="仿宋_GB2312" w:hAnsi="仿宋"/>
                <w:sz w:val="28"/>
                <w:szCs w:val="28"/>
              </w:rPr>
              <w:t>、</w:t>
            </w:r>
            <w:r w:rsidRPr="00917A7A">
              <w:rPr>
                <w:rFonts w:ascii="仿宋_GB2312" w:eastAsia="仿宋_GB2312" w:hAnsi="仿宋" w:hint="eastAsia"/>
                <w:sz w:val="28"/>
                <w:szCs w:val="28"/>
              </w:rPr>
              <w:t>学前教育、</w:t>
            </w:r>
            <w:r w:rsidRPr="00917A7A">
              <w:rPr>
                <w:rFonts w:ascii="仿宋_GB2312" w:eastAsia="仿宋_GB2312" w:hAnsi="仿宋"/>
                <w:sz w:val="28"/>
                <w:szCs w:val="28"/>
              </w:rPr>
              <w:t>法律事务、新闻采编与制作、影视编导、</w:t>
            </w:r>
            <w:r w:rsidRPr="00917A7A">
              <w:rPr>
                <w:rFonts w:ascii="仿宋_GB2312" w:eastAsia="仿宋_GB2312" w:hAnsi="仿宋" w:hint="eastAsia"/>
                <w:sz w:val="28"/>
                <w:szCs w:val="28"/>
              </w:rPr>
              <w:t>艺术设计（少儿美术）、</w:t>
            </w:r>
            <w:r w:rsidRPr="00917A7A">
              <w:rPr>
                <w:rFonts w:ascii="仿宋_GB2312" w:eastAsia="仿宋_GB2312" w:hAnsi="仿宋"/>
                <w:sz w:val="28"/>
                <w:szCs w:val="28"/>
              </w:rPr>
              <w:t>视觉</w:t>
            </w:r>
            <w:r w:rsidRPr="00917A7A">
              <w:rPr>
                <w:rFonts w:ascii="仿宋_GB2312" w:eastAsia="仿宋_GB2312" w:hAnsi="仿宋" w:hint="eastAsia"/>
                <w:sz w:val="28"/>
                <w:szCs w:val="28"/>
              </w:rPr>
              <w:t>传达设计</w:t>
            </w:r>
            <w:r w:rsidRPr="00917A7A">
              <w:rPr>
                <w:rFonts w:ascii="仿宋_GB2312" w:eastAsia="仿宋_GB2312" w:hAnsi="仿宋"/>
                <w:sz w:val="28"/>
                <w:szCs w:val="28"/>
              </w:rPr>
              <w:t>、</w:t>
            </w:r>
            <w:r w:rsidRPr="00917A7A">
              <w:rPr>
                <w:rFonts w:ascii="仿宋_GB2312" w:eastAsia="仿宋_GB2312" w:hAnsi="仿宋" w:hint="eastAsia"/>
                <w:sz w:val="28"/>
                <w:szCs w:val="28"/>
              </w:rPr>
              <w:t>游戏艺术设计、</w:t>
            </w:r>
            <w:r w:rsidRPr="00917A7A">
              <w:rPr>
                <w:rFonts w:ascii="仿宋_GB2312" w:eastAsia="仿宋_GB2312" w:hAnsi="仿宋"/>
                <w:sz w:val="28"/>
                <w:szCs w:val="28"/>
              </w:rPr>
              <w:t>环境艺术设计专业</w:t>
            </w:r>
            <w:r w:rsidRPr="00917A7A">
              <w:rPr>
                <w:rFonts w:ascii="仿宋_GB2312" w:eastAsia="仿宋_GB2312" w:hAnsi="仿宋" w:hint="eastAsia"/>
                <w:sz w:val="28"/>
                <w:szCs w:val="28"/>
              </w:rPr>
              <w:t>21800</w:t>
            </w:r>
            <w:r w:rsidRPr="00917A7A">
              <w:rPr>
                <w:rFonts w:ascii="仿宋_GB2312" w:eastAsia="仿宋_GB2312" w:hAnsi="仿宋"/>
                <w:sz w:val="28"/>
                <w:szCs w:val="28"/>
              </w:rPr>
              <w:t>元/生/年；</w:t>
            </w:r>
          </w:p>
          <w:p w14:paraId="6E27C353" w14:textId="77777777" w:rsidR="00917A7A" w:rsidRPr="00917A7A" w:rsidRDefault="00917A7A" w:rsidP="00917A7A">
            <w:pPr>
              <w:widowControl/>
              <w:spacing w:line="420" w:lineRule="exact"/>
              <w:jc w:val="left"/>
              <w:rPr>
                <w:rFonts w:ascii="仿宋_GB2312" w:eastAsia="仿宋_GB2312" w:hAnsi="仿宋"/>
                <w:sz w:val="28"/>
                <w:szCs w:val="28"/>
              </w:rPr>
            </w:pPr>
            <w:r w:rsidRPr="00917A7A">
              <w:rPr>
                <w:rFonts w:ascii="仿宋_GB2312" w:eastAsia="仿宋_GB2312" w:hAnsi="仿宋"/>
                <w:sz w:val="28"/>
                <w:szCs w:val="28"/>
              </w:rPr>
              <w:t>数控技术、</w:t>
            </w:r>
            <w:r w:rsidRPr="00917A7A">
              <w:rPr>
                <w:rFonts w:ascii="仿宋_GB2312" w:eastAsia="仿宋_GB2312" w:hAnsi="仿宋" w:hint="eastAsia"/>
                <w:sz w:val="28"/>
                <w:szCs w:val="28"/>
              </w:rPr>
              <w:t>机电</w:t>
            </w:r>
            <w:r w:rsidRPr="00917A7A">
              <w:rPr>
                <w:rFonts w:ascii="仿宋_GB2312" w:eastAsia="仿宋_GB2312" w:hAnsi="仿宋"/>
                <w:sz w:val="28"/>
                <w:szCs w:val="28"/>
              </w:rPr>
              <w:t>一体化技术（</w:t>
            </w:r>
            <w:r w:rsidRPr="00917A7A">
              <w:rPr>
                <w:rFonts w:ascii="仿宋_GB2312" w:eastAsia="仿宋_GB2312" w:hAnsi="仿宋" w:hint="eastAsia"/>
                <w:sz w:val="28"/>
                <w:szCs w:val="28"/>
              </w:rPr>
              <w:t>智能</w:t>
            </w:r>
            <w:r w:rsidRPr="00917A7A">
              <w:rPr>
                <w:rFonts w:ascii="仿宋_GB2312" w:eastAsia="仿宋_GB2312" w:hAnsi="仿宋"/>
                <w:sz w:val="28"/>
                <w:szCs w:val="28"/>
              </w:rPr>
              <w:t>设备维护与保养）</w:t>
            </w:r>
            <w:r w:rsidRPr="00917A7A">
              <w:rPr>
                <w:rFonts w:ascii="仿宋_GB2312" w:eastAsia="仿宋_GB2312" w:hAnsi="仿宋" w:hint="eastAsia"/>
                <w:sz w:val="28"/>
                <w:szCs w:val="28"/>
              </w:rPr>
              <w:t>、大数据技术、软件</w:t>
            </w:r>
            <w:r w:rsidRPr="00917A7A">
              <w:rPr>
                <w:rFonts w:ascii="仿宋_GB2312" w:eastAsia="仿宋_GB2312" w:hAnsi="仿宋"/>
                <w:sz w:val="28"/>
                <w:szCs w:val="28"/>
              </w:rPr>
              <w:t>技术</w:t>
            </w:r>
            <w:r w:rsidRPr="00917A7A">
              <w:rPr>
                <w:rFonts w:ascii="仿宋_GB2312" w:eastAsia="仿宋_GB2312" w:hAnsi="仿宋" w:hint="eastAsia"/>
                <w:sz w:val="28"/>
                <w:szCs w:val="28"/>
              </w:rPr>
              <w:t>、休闲</w:t>
            </w:r>
            <w:r w:rsidRPr="00917A7A">
              <w:rPr>
                <w:rFonts w:ascii="仿宋_GB2312" w:eastAsia="仿宋_GB2312" w:hAnsi="仿宋"/>
                <w:sz w:val="28"/>
                <w:szCs w:val="28"/>
              </w:rPr>
              <w:t>体育专业</w:t>
            </w:r>
            <w:r w:rsidRPr="00917A7A">
              <w:rPr>
                <w:rFonts w:ascii="仿宋_GB2312" w:eastAsia="仿宋_GB2312" w:hAnsi="仿宋" w:hint="eastAsia"/>
                <w:sz w:val="28"/>
                <w:szCs w:val="28"/>
              </w:rPr>
              <w:t>20</w:t>
            </w:r>
            <w:r w:rsidRPr="00917A7A">
              <w:rPr>
                <w:rFonts w:ascii="仿宋_GB2312" w:eastAsia="仿宋_GB2312" w:hAnsi="仿宋"/>
                <w:sz w:val="28"/>
                <w:szCs w:val="28"/>
              </w:rPr>
              <w:t>000元/生/年；</w:t>
            </w:r>
          </w:p>
          <w:p w14:paraId="067D27D0" w14:textId="77777777" w:rsidR="00917A7A" w:rsidRPr="00917A7A" w:rsidRDefault="00917A7A" w:rsidP="00917A7A">
            <w:pPr>
              <w:widowControl/>
              <w:spacing w:line="420" w:lineRule="exact"/>
              <w:jc w:val="left"/>
              <w:rPr>
                <w:rFonts w:ascii="仿宋_GB2312" w:eastAsia="仿宋_GB2312" w:hAnsi="仿宋"/>
                <w:sz w:val="28"/>
                <w:szCs w:val="28"/>
              </w:rPr>
            </w:pPr>
            <w:r w:rsidRPr="00917A7A">
              <w:rPr>
                <w:rFonts w:ascii="仿宋_GB2312" w:eastAsia="仿宋_GB2312" w:hAnsi="仿宋"/>
                <w:sz w:val="28"/>
                <w:szCs w:val="28"/>
              </w:rPr>
              <w:t>会展策划与管理（中澳合作）、</w:t>
            </w:r>
            <w:r w:rsidRPr="00917A7A">
              <w:rPr>
                <w:rFonts w:ascii="仿宋_GB2312" w:eastAsia="仿宋_GB2312" w:hAnsi="仿宋" w:hint="eastAsia"/>
                <w:sz w:val="28"/>
                <w:szCs w:val="28"/>
              </w:rPr>
              <w:t>大数据技术</w:t>
            </w:r>
            <w:r w:rsidRPr="00917A7A">
              <w:rPr>
                <w:rFonts w:ascii="仿宋_GB2312" w:eastAsia="仿宋_GB2312" w:hAnsi="仿宋"/>
                <w:sz w:val="28"/>
                <w:szCs w:val="28"/>
              </w:rPr>
              <w:t>（大数据分析中美合作）专业2</w:t>
            </w:r>
            <w:r w:rsidRPr="00917A7A">
              <w:rPr>
                <w:rFonts w:ascii="仿宋_GB2312" w:eastAsia="仿宋_GB2312" w:hAnsi="仿宋" w:hint="eastAsia"/>
                <w:sz w:val="28"/>
                <w:szCs w:val="28"/>
              </w:rPr>
              <w:t>8</w:t>
            </w:r>
            <w:r w:rsidRPr="00917A7A">
              <w:rPr>
                <w:rFonts w:ascii="仿宋_GB2312" w:eastAsia="仿宋_GB2312" w:hAnsi="仿宋"/>
                <w:sz w:val="28"/>
                <w:szCs w:val="28"/>
              </w:rPr>
              <w:t>000元/生/年</w:t>
            </w:r>
            <w:r w:rsidRPr="00917A7A">
              <w:rPr>
                <w:rFonts w:ascii="仿宋_GB2312" w:eastAsia="仿宋_GB2312" w:hAnsi="仿宋" w:hint="eastAsia"/>
                <w:sz w:val="28"/>
                <w:szCs w:val="28"/>
              </w:rPr>
              <w:t>。</w:t>
            </w:r>
          </w:p>
          <w:p w14:paraId="0A6D1654" w14:textId="77777777" w:rsidR="00A55DC6" w:rsidRPr="00917A7A" w:rsidRDefault="00917A7A" w:rsidP="00917A7A">
            <w:pPr>
              <w:spacing w:line="420" w:lineRule="exact"/>
              <w:rPr>
                <w:rFonts w:ascii="楷体_GB2312" w:eastAsia="楷体_GB2312" w:hAnsi="楷体"/>
                <w:sz w:val="28"/>
                <w:szCs w:val="28"/>
              </w:rPr>
            </w:pPr>
            <w:r w:rsidRPr="00917A7A">
              <w:rPr>
                <w:rFonts w:ascii="仿宋_GB2312" w:eastAsia="仿宋_GB2312" w:hAnsi="仿宋" w:hint="eastAsia"/>
                <w:sz w:val="28"/>
                <w:szCs w:val="28"/>
              </w:rPr>
              <w:t>（沪教委民﹝2015﹞4号）</w:t>
            </w:r>
          </w:p>
        </w:tc>
      </w:tr>
      <w:tr w:rsidR="00A55DC6" w14:paraId="511E3CB4" w14:textId="77777777" w:rsidTr="006C33FD">
        <w:tc>
          <w:tcPr>
            <w:tcW w:w="2127" w:type="dxa"/>
            <w:gridSpan w:val="2"/>
            <w:vMerge/>
            <w:tcBorders>
              <w:top w:val="single" w:sz="4" w:space="0" w:color="auto"/>
              <w:left w:val="single" w:sz="12" w:space="0" w:color="auto"/>
              <w:bottom w:val="single" w:sz="4" w:space="0" w:color="auto"/>
              <w:right w:val="single" w:sz="6" w:space="0" w:color="auto"/>
            </w:tcBorders>
            <w:vAlign w:val="center"/>
          </w:tcPr>
          <w:p w14:paraId="5A6CA6CB" w14:textId="77777777" w:rsidR="00A55DC6" w:rsidRDefault="00A55DC6" w:rsidP="00A55DC6">
            <w:pPr>
              <w:spacing w:line="420" w:lineRule="exact"/>
              <w:ind w:firstLine="561"/>
              <w:rPr>
                <w:rFonts w:ascii="仿宋_GB2312" w:eastAsia="仿宋_GB2312" w:hAnsi="仿宋"/>
                <w:b/>
                <w:w w:val="90"/>
                <w:sz w:val="28"/>
                <w:szCs w:val="28"/>
              </w:rPr>
            </w:pPr>
          </w:p>
        </w:tc>
        <w:tc>
          <w:tcPr>
            <w:tcW w:w="1701" w:type="dxa"/>
            <w:tcBorders>
              <w:top w:val="single" w:sz="4" w:space="0" w:color="auto"/>
              <w:left w:val="single" w:sz="6" w:space="0" w:color="auto"/>
              <w:bottom w:val="single" w:sz="4" w:space="0" w:color="auto"/>
              <w:right w:val="single" w:sz="6" w:space="0" w:color="auto"/>
            </w:tcBorders>
            <w:vAlign w:val="center"/>
          </w:tcPr>
          <w:p w14:paraId="15479F0D" w14:textId="77777777" w:rsidR="00A55DC6" w:rsidRDefault="00A55DC6" w:rsidP="00A55DC6">
            <w:pPr>
              <w:spacing w:line="420" w:lineRule="exact"/>
              <w:jc w:val="distribute"/>
              <w:rPr>
                <w:rFonts w:ascii="仿宋_GB2312" w:eastAsia="仿宋_GB2312" w:hAnsi="仿宋"/>
                <w:b/>
                <w:w w:val="90"/>
                <w:sz w:val="28"/>
                <w:szCs w:val="28"/>
              </w:rPr>
            </w:pPr>
            <w:r>
              <w:rPr>
                <w:rFonts w:ascii="仿宋_GB2312" w:eastAsia="仿宋_GB2312" w:hAnsi="仿宋" w:hint="eastAsia"/>
                <w:b/>
                <w:w w:val="90"/>
                <w:sz w:val="28"/>
                <w:szCs w:val="28"/>
              </w:rPr>
              <w:t>住宿费标准</w:t>
            </w:r>
          </w:p>
        </w:tc>
        <w:tc>
          <w:tcPr>
            <w:tcW w:w="6746" w:type="dxa"/>
            <w:tcBorders>
              <w:top w:val="single" w:sz="4" w:space="0" w:color="auto"/>
              <w:left w:val="single" w:sz="6" w:space="0" w:color="auto"/>
              <w:bottom w:val="single" w:sz="4" w:space="0" w:color="auto"/>
              <w:right w:val="single" w:sz="12" w:space="0" w:color="auto"/>
            </w:tcBorders>
            <w:vAlign w:val="center"/>
          </w:tcPr>
          <w:p w14:paraId="77AD7F60" w14:textId="77777777" w:rsidR="00917A7A" w:rsidRPr="00917A7A" w:rsidRDefault="00917A7A" w:rsidP="00917A7A">
            <w:pPr>
              <w:spacing w:line="420" w:lineRule="exact"/>
              <w:rPr>
                <w:rFonts w:ascii="仿宋_GB2312" w:eastAsia="仿宋_GB2312" w:hAnsi="仿宋"/>
                <w:sz w:val="28"/>
                <w:szCs w:val="28"/>
              </w:rPr>
            </w:pPr>
            <w:r w:rsidRPr="00917A7A">
              <w:rPr>
                <w:rFonts w:ascii="仿宋_GB2312" w:eastAsia="仿宋_GB2312" w:hAnsi="仿宋" w:hint="eastAsia"/>
                <w:sz w:val="28"/>
                <w:szCs w:val="28"/>
              </w:rPr>
              <w:t>4500</w:t>
            </w:r>
            <w:r w:rsidRPr="00917A7A">
              <w:rPr>
                <w:rFonts w:ascii="仿宋_GB2312" w:eastAsia="仿宋_GB2312" w:hAnsi="仿宋"/>
                <w:sz w:val="28"/>
                <w:szCs w:val="28"/>
              </w:rPr>
              <w:t>元/生/年（四人间），3</w:t>
            </w:r>
            <w:r w:rsidRPr="00917A7A">
              <w:rPr>
                <w:rFonts w:ascii="仿宋_GB2312" w:eastAsia="仿宋_GB2312" w:hAnsi="仿宋" w:hint="eastAsia"/>
                <w:sz w:val="28"/>
                <w:szCs w:val="28"/>
              </w:rPr>
              <w:t>8</w:t>
            </w:r>
            <w:r w:rsidRPr="00917A7A">
              <w:rPr>
                <w:rFonts w:ascii="仿宋_GB2312" w:eastAsia="仿宋_GB2312" w:hAnsi="仿宋"/>
                <w:sz w:val="28"/>
                <w:szCs w:val="28"/>
              </w:rPr>
              <w:t>00元/生/年（六人间）</w:t>
            </w:r>
            <w:r w:rsidRPr="00917A7A">
              <w:rPr>
                <w:rFonts w:ascii="仿宋_GB2312" w:eastAsia="仿宋_GB2312" w:hAnsi="仿宋" w:hint="eastAsia"/>
                <w:sz w:val="28"/>
                <w:szCs w:val="28"/>
              </w:rPr>
              <w:t>。</w:t>
            </w:r>
          </w:p>
          <w:p w14:paraId="55FC74EB" w14:textId="77777777" w:rsidR="00A55DC6" w:rsidRDefault="00917A7A" w:rsidP="00917A7A">
            <w:pPr>
              <w:spacing w:line="420" w:lineRule="exact"/>
              <w:rPr>
                <w:rFonts w:ascii="楷体_GB2312" w:eastAsia="楷体_GB2312" w:hAnsi="楷体"/>
                <w:sz w:val="28"/>
                <w:szCs w:val="28"/>
              </w:rPr>
            </w:pPr>
            <w:r w:rsidRPr="00917A7A">
              <w:rPr>
                <w:rFonts w:ascii="仿宋_GB2312" w:eastAsia="仿宋_GB2312" w:hAnsi="仿宋" w:hint="eastAsia"/>
                <w:sz w:val="28"/>
                <w:szCs w:val="28"/>
              </w:rPr>
              <w:t>（沪教委民﹝2015﹞4号）</w:t>
            </w:r>
          </w:p>
        </w:tc>
      </w:tr>
      <w:tr w:rsidR="00A55DC6" w14:paraId="69FA9AAE"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100B9D5C"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十三、资助政策</w:t>
            </w:r>
          </w:p>
        </w:tc>
        <w:tc>
          <w:tcPr>
            <w:tcW w:w="6746" w:type="dxa"/>
            <w:tcBorders>
              <w:top w:val="single" w:sz="4" w:space="0" w:color="auto"/>
              <w:left w:val="single" w:sz="4" w:space="0" w:color="auto"/>
              <w:bottom w:val="single" w:sz="4" w:space="0" w:color="auto"/>
              <w:right w:val="single" w:sz="12" w:space="0" w:color="auto"/>
            </w:tcBorders>
            <w:vAlign w:val="center"/>
          </w:tcPr>
          <w:p w14:paraId="28A08F57" w14:textId="77777777" w:rsidR="00917A7A" w:rsidRDefault="00917A7A" w:rsidP="00917A7A">
            <w:pPr>
              <w:spacing w:line="420" w:lineRule="exact"/>
              <w:rPr>
                <w:rFonts w:ascii="仿宋_GB2312" w:eastAsia="仿宋_GB2312" w:hAnsi="仿宋"/>
                <w:bCs/>
                <w:sz w:val="28"/>
                <w:szCs w:val="28"/>
              </w:rPr>
            </w:pPr>
            <w:r w:rsidRPr="00C54D60">
              <w:rPr>
                <w:rFonts w:ascii="仿宋_GB2312" w:eastAsia="仿宋_GB2312" w:hAnsi="仿宋"/>
                <w:bCs/>
                <w:sz w:val="28"/>
                <w:szCs w:val="28"/>
              </w:rPr>
              <w:t>我校认真执行国家和本市相关学生资助规定，被本校录取的家庭经济困难学生可通过</w:t>
            </w:r>
            <w:r w:rsidRPr="00C54D60">
              <w:rPr>
                <w:rFonts w:ascii="仿宋_GB2312" w:eastAsia="仿宋_GB2312" w:hAnsi="仿宋"/>
                <w:bCs/>
                <w:sz w:val="28"/>
                <w:szCs w:val="28"/>
              </w:rPr>
              <w:t>“</w:t>
            </w:r>
            <w:r w:rsidRPr="00C54D60">
              <w:rPr>
                <w:rFonts w:ascii="仿宋_GB2312" w:eastAsia="仿宋_GB2312" w:hAnsi="仿宋"/>
                <w:bCs/>
                <w:sz w:val="28"/>
                <w:szCs w:val="28"/>
              </w:rPr>
              <w:t>绿色通道</w:t>
            </w:r>
            <w:r w:rsidRPr="00C54D60">
              <w:rPr>
                <w:rFonts w:ascii="仿宋_GB2312" w:eastAsia="仿宋_GB2312" w:hAnsi="仿宋"/>
                <w:bCs/>
                <w:sz w:val="28"/>
                <w:szCs w:val="28"/>
              </w:rPr>
              <w:t>”</w:t>
            </w:r>
            <w:r w:rsidRPr="00C54D60">
              <w:rPr>
                <w:rFonts w:ascii="仿宋_GB2312" w:eastAsia="仿宋_GB2312" w:hAnsi="仿宋"/>
                <w:bCs/>
                <w:sz w:val="28"/>
                <w:szCs w:val="28"/>
              </w:rPr>
              <w:t>申请入学，入学后可按规定申请国家奖学金、国家励志奖学金、上海市奖学金、国家助学金、国家助学贷款、勤工助学岗位、特殊困难补助和学费减免等。同时，学校还设立学</w:t>
            </w:r>
            <w:r w:rsidRPr="00C54D60">
              <w:rPr>
                <w:rFonts w:ascii="仿宋_GB2312" w:eastAsia="仿宋_GB2312" w:hAnsi="仿宋" w:hint="eastAsia"/>
                <w:bCs/>
                <w:sz w:val="28"/>
                <w:szCs w:val="28"/>
              </w:rPr>
              <w:t>校</w:t>
            </w:r>
            <w:r w:rsidRPr="00C54D60">
              <w:rPr>
                <w:rFonts w:ascii="仿宋_GB2312" w:eastAsia="仿宋_GB2312" w:hAnsi="仿宋"/>
                <w:bCs/>
                <w:sz w:val="28"/>
                <w:szCs w:val="28"/>
              </w:rPr>
              <w:t>奖学金。我校承诺：确保被本校录取的学生不因家庭经济困难而辍学。</w:t>
            </w:r>
          </w:p>
          <w:p w14:paraId="32A7C9EF" w14:textId="77777777" w:rsidR="00A55DC6" w:rsidRDefault="00917A7A" w:rsidP="00917A7A">
            <w:pPr>
              <w:spacing w:line="420" w:lineRule="exact"/>
              <w:rPr>
                <w:rFonts w:ascii="楷体_GB2312" w:eastAsia="楷体_GB2312" w:hAnsi="楷体"/>
                <w:sz w:val="28"/>
                <w:szCs w:val="28"/>
              </w:rPr>
            </w:pPr>
            <w:r w:rsidRPr="00C41D4F">
              <w:rPr>
                <w:rFonts w:ascii="仿宋_GB2312" w:eastAsia="仿宋_GB2312" w:hAnsi="仿宋" w:hint="eastAsia"/>
                <w:sz w:val="28"/>
                <w:szCs w:val="28"/>
              </w:rPr>
              <w:t>根据国家有关部门认定，我国西部地区疆域是经济欠发达地区。我校在贵州、云南、广西、陕西、甘肃、青海、宁夏、新疆、内蒙古等九个省份均有招生任务。为了能使以上地区家庭经济条件困难的考生考入我校后，避免因经济问题影响学业，除了国家提供助学贷款等资助政策外，我校对以上地区家庭经济困难的新生实行第一学年减免部分学费（减免金额为2000元）的政策，以适当减轻他们经济上的压力。</w:t>
            </w:r>
          </w:p>
        </w:tc>
      </w:tr>
      <w:tr w:rsidR="00A55DC6" w14:paraId="7CFF8F2A" w14:textId="77777777" w:rsidTr="006C33FD">
        <w:trPr>
          <w:trHeight w:val="265"/>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4E0D02A4"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十四、监督机制及举报电话</w:t>
            </w:r>
          </w:p>
        </w:tc>
        <w:tc>
          <w:tcPr>
            <w:tcW w:w="6746" w:type="dxa"/>
            <w:tcBorders>
              <w:top w:val="single" w:sz="4" w:space="0" w:color="auto"/>
              <w:left w:val="single" w:sz="4" w:space="0" w:color="auto"/>
              <w:bottom w:val="single" w:sz="4" w:space="0" w:color="auto"/>
              <w:right w:val="single" w:sz="12" w:space="0" w:color="auto"/>
            </w:tcBorders>
            <w:vAlign w:val="center"/>
          </w:tcPr>
          <w:p w14:paraId="642B29F6" w14:textId="77777777" w:rsidR="00917A7A" w:rsidRDefault="00917A7A" w:rsidP="00917A7A">
            <w:pPr>
              <w:spacing w:line="420" w:lineRule="exact"/>
              <w:rPr>
                <w:rFonts w:ascii="仿宋_GB2312" w:eastAsia="仿宋_GB2312" w:hAnsi="仿宋"/>
                <w:sz w:val="28"/>
                <w:szCs w:val="28"/>
              </w:rPr>
            </w:pPr>
            <w:r>
              <w:rPr>
                <w:rFonts w:ascii="仿宋_GB2312" w:eastAsia="仿宋_GB2312" w:hAnsi="仿宋" w:hint="eastAsia"/>
                <w:sz w:val="28"/>
                <w:szCs w:val="28"/>
              </w:rPr>
              <w:t>按照招生“阳光工程”的统一要求，我校秋季统一考试招生全程接受本校纪检监察办公室监督。</w:t>
            </w:r>
          </w:p>
          <w:p w14:paraId="66F5C125" w14:textId="77777777" w:rsidR="00A55DC6" w:rsidRDefault="00917A7A" w:rsidP="00917A7A">
            <w:pPr>
              <w:spacing w:line="420" w:lineRule="exact"/>
              <w:rPr>
                <w:rFonts w:ascii="楷体" w:eastAsia="楷体" w:hAnsi="楷体"/>
                <w:sz w:val="28"/>
                <w:szCs w:val="28"/>
              </w:rPr>
            </w:pPr>
            <w:r>
              <w:rPr>
                <w:rFonts w:ascii="仿宋_GB2312" w:eastAsia="仿宋_GB2312" w:hAnsi="仿宋" w:hint="eastAsia"/>
                <w:sz w:val="28"/>
                <w:szCs w:val="28"/>
              </w:rPr>
              <w:t>举报电话：</w:t>
            </w:r>
            <w:r>
              <w:rPr>
                <w:rFonts w:ascii="仿宋_GB2312" w:eastAsia="仿宋_GB2312" w:hAnsi="仿宋"/>
                <w:sz w:val="28"/>
                <w:szCs w:val="28"/>
              </w:rPr>
              <w:t>021-68020</w:t>
            </w:r>
            <w:r>
              <w:rPr>
                <w:rFonts w:ascii="仿宋_GB2312" w:eastAsia="仿宋_GB2312" w:hAnsi="仿宋" w:hint="eastAsia"/>
                <w:sz w:val="28"/>
                <w:szCs w:val="28"/>
              </w:rPr>
              <w:t>838</w:t>
            </w:r>
            <w:r w:rsidRPr="00334F90">
              <w:rPr>
                <w:rFonts w:ascii="仿宋_GB2312" w:eastAsia="仿宋_GB2312" w:hAnsi="仿宋" w:hint="eastAsia"/>
                <w:sz w:val="28"/>
                <w:szCs w:val="28"/>
              </w:rPr>
              <w:t>（工作日8：30-16：00）</w:t>
            </w:r>
          </w:p>
        </w:tc>
      </w:tr>
      <w:tr w:rsidR="00A55DC6" w14:paraId="28186FDE" w14:textId="77777777" w:rsidTr="006C33FD">
        <w:tc>
          <w:tcPr>
            <w:tcW w:w="3828" w:type="dxa"/>
            <w:gridSpan w:val="3"/>
            <w:tcBorders>
              <w:top w:val="single" w:sz="4" w:space="0" w:color="auto"/>
              <w:left w:val="single" w:sz="12" w:space="0" w:color="auto"/>
              <w:bottom w:val="single" w:sz="4" w:space="0" w:color="auto"/>
              <w:right w:val="single" w:sz="4" w:space="0" w:color="auto"/>
            </w:tcBorders>
            <w:vAlign w:val="center"/>
          </w:tcPr>
          <w:p w14:paraId="73243F95" w14:textId="77777777" w:rsidR="00A55DC6" w:rsidRDefault="00A55DC6" w:rsidP="00A55DC6">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十五、网址及联系电话</w:t>
            </w:r>
          </w:p>
        </w:tc>
        <w:tc>
          <w:tcPr>
            <w:tcW w:w="6746" w:type="dxa"/>
            <w:tcBorders>
              <w:top w:val="single" w:sz="4" w:space="0" w:color="auto"/>
              <w:left w:val="single" w:sz="4" w:space="0" w:color="auto"/>
              <w:bottom w:val="single" w:sz="4" w:space="0" w:color="auto"/>
              <w:right w:val="single" w:sz="12" w:space="0" w:color="auto"/>
            </w:tcBorders>
            <w:vAlign w:val="center"/>
          </w:tcPr>
          <w:p w14:paraId="50A824C0" w14:textId="77777777" w:rsidR="00917A7A" w:rsidRPr="00C54D60" w:rsidRDefault="00917A7A" w:rsidP="00917A7A">
            <w:pPr>
              <w:spacing w:line="360" w:lineRule="exact"/>
              <w:rPr>
                <w:rFonts w:ascii="仿宋_GB2312" w:eastAsia="仿宋_GB2312" w:hAnsi="仿宋"/>
                <w:bCs/>
                <w:sz w:val="28"/>
                <w:szCs w:val="28"/>
              </w:rPr>
            </w:pPr>
            <w:r w:rsidRPr="00C54D60">
              <w:rPr>
                <w:rFonts w:ascii="仿宋_GB2312" w:eastAsia="仿宋_GB2312" w:hAnsi="仿宋"/>
                <w:bCs/>
                <w:sz w:val="28"/>
                <w:szCs w:val="28"/>
              </w:rPr>
              <w:t>学校官网：http://www.sicfl.edu.cn</w:t>
            </w:r>
          </w:p>
          <w:p w14:paraId="5D96A9B2" w14:textId="77777777" w:rsidR="00917A7A" w:rsidRPr="00C54D60" w:rsidRDefault="00917A7A" w:rsidP="00917A7A">
            <w:pPr>
              <w:spacing w:line="360" w:lineRule="exact"/>
              <w:rPr>
                <w:rFonts w:ascii="仿宋_GB2312" w:eastAsia="仿宋_GB2312" w:hAnsi="仿宋"/>
                <w:bCs/>
                <w:sz w:val="28"/>
                <w:szCs w:val="28"/>
              </w:rPr>
            </w:pPr>
            <w:r w:rsidRPr="00C54D60">
              <w:rPr>
                <w:rFonts w:ascii="仿宋_GB2312" w:eastAsia="仿宋_GB2312" w:hAnsi="仿宋"/>
                <w:bCs/>
                <w:sz w:val="28"/>
                <w:szCs w:val="28"/>
              </w:rPr>
              <w:t>招生官网：http://zs.sicfl.edu.cn</w:t>
            </w:r>
          </w:p>
          <w:p w14:paraId="77F90A98" w14:textId="6D2182A8" w:rsidR="00A55DC6" w:rsidRDefault="00917A7A" w:rsidP="007037F6">
            <w:pPr>
              <w:spacing w:line="420" w:lineRule="exact"/>
              <w:ind w:left="1400" w:hangingChars="500" w:hanging="1400"/>
              <w:rPr>
                <w:rFonts w:ascii="楷体" w:eastAsia="楷体" w:hAnsi="楷体"/>
                <w:sz w:val="28"/>
                <w:szCs w:val="28"/>
              </w:rPr>
            </w:pPr>
            <w:r w:rsidRPr="00C54D60">
              <w:rPr>
                <w:rFonts w:ascii="仿宋_GB2312" w:eastAsia="仿宋_GB2312" w:hAnsi="仿宋"/>
                <w:bCs/>
                <w:sz w:val="28"/>
                <w:szCs w:val="28"/>
              </w:rPr>
              <w:t>咨询电话：021-68021818、68020551、68020632</w:t>
            </w:r>
            <w:r w:rsidR="007037F6" w:rsidRPr="00334F90">
              <w:rPr>
                <w:rFonts w:ascii="仿宋_GB2312" w:eastAsia="仿宋_GB2312" w:hAnsi="仿宋" w:hint="eastAsia"/>
                <w:sz w:val="28"/>
                <w:szCs w:val="28"/>
              </w:rPr>
              <w:t>（工作日8：30-16：00）</w:t>
            </w:r>
          </w:p>
        </w:tc>
      </w:tr>
      <w:tr w:rsidR="00A55DC6" w:rsidRPr="004600AE" w14:paraId="6257E40E" w14:textId="77777777" w:rsidTr="006C33FD">
        <w:tc>
          <w:tcPr>
            <w:tcW w:w="3828" w:type="dxa"/>
            <w:gridSpan w:val="3"/>
            <w:tcBorders>
              <w:top w:val="single" w:sz="4" w:space="0" w:color="auto"/>
              <w:left w:val="single" w:sz="12" w:space="0" w:color="auto"/>
              <w:bottom w:val="single" w:sz="12" w:space="0" w:color="auto"/>
              <w:right w:val="single" w:sz="4" w:space="0" w:color="auto"/>
            </w:tcBorders>
            <w:vAlign w:val="center"/>
          </w:tcPr>
          <w:p w14:paraId="4C885ADC" w14:textId="77777777" w:rsidR="00A55DC6" w:rsidRPr="004A7F37" w:rsidRDefault="00A55DC6" w:rsidP="00A55DC6">
            <w:pPr>
              <w:spacing w:line="420" w:lineRule="exact"/>
              <w:rPr>
                <w:rFonts w:ascii="仿宋_GB2312" w:eastAsia="仿宋_GB2312" w:hAnsi="仿宋" w:cstheme="minorBidi"/>
                <w:color w:val="000000" w:themeColor="text1"/>
                <w:sz w:val="28"/>
                <w:szCs w:val="28"/>
                <w:shd w:val="clear" w:color="auto" w:fill="FFFFFF"/>
              </w:rPr>
            </w:pPr>
            <w:r w:rsidRPr="004A7F37">
              <w:rPr>
                <w:rFonts w:ascii="仿宋_GB2312" w:eastAsia="仿宋_GB2312" w:hAnsi="仿宋" w:cstheme="minorBidi" w:hint="eastAsia"/>
                <w:color w:val="000000" w:themeColor="text1"/>
                <w:sz w:val="28"/>
                <w:szCs w:val="28"/>
                <w:shd w:val="clear" w:color="auto" w:fill="FFFFFF"/>
              </w:rPr>
              <w:t>十六、其他须知</w:t>
            </w:r>
          </w:p>
        </w:tc>
        <w:tc>
          <w:tcPr>
            <w:tcW w:w="6746" w:type="dxa"/>
            <w:tcBorders>
              <w:top w:val="single" w:sz="4" w:space="0" w:color="auto"/>
              <w:left w:val="single" w:sz="4" w:space="0" w:color="auto"/>
              <w:bottom w:val="single" w:sz="12" w:space="0" w:color="auto"/>
              <w:right w:val="single" w:sz="12" w:space="0" w:color="auto"/>
            </w:tcBorders>
            <w:vAlign w:val="center"/>
          </w:tcPr>
          <w:p w14:paraId="26128124" w14:textId="77777777" w:rsidR="004600AE" w:rsidRPr="00396DAA" w:rsidRDefault="004600AE" w:rsidP="00D5229B">
            <w:pPr>
              <w:pStyle w:val="4"/>
              <w:spacing w:line="520" w:lineRule="exact"/>
              <w:jc w:val="both"/>
              <w:rPr>
                <w:rFonts w:ascii="仿宋_GB2312" w:eastAsia="仿宋_GB2312" w:hAnsi="仿宋"/>
                <w:sz w:val="28"/>
                <w:szCs w:val="28"/>
              </w:rPr>
            </w:pPr>
            <w:r w:rsidRPr="00396DAA">
              <w:rPr>
                <w:rFonts w:ascii="仿宋_GB2312" w:eastAsia="仿宋_GB2312" w:hAnsi="仿宋" w:hint="eastAsia"/>
                <w:sz w:val="28"/>
                <w:szCs w:val="28"/>
              </w:rPr>
              <w:t>1.应用英语（高本贯通）专业学生在完成高职阶段学业并达到毕业要求，同时通过全国大学英语六级考试成绩达</w:t>
            </w:r>
            <w:r w:rsidRPr="00396DAA">
              <w:rPr>
                <w:rFonts w:ascii="仿宋_GB2312" w:eastAsia="仿宋_GB2312" w:hAnsi="仿宋"/>
                <w:sz w:val="28"/>
                <w:szCs w:val="28"/>
              </w:rPr>
              <w:t>425</w:t>
            </w:r>
            <w:r w:rsidRPr="00396DAA">
              <w:rPr>
                <w:rFonts w:ascii="仿宋_GB2312" w:eastAsia="仿宋_GB2312" w:hAnsi="仿宋" w:hint="eastAsia"/>
                <w:sz w:val="28"/>
                <w:szCs w:val="28"/>
              </w:rPr>
              <w:t>分及以上</w:t>
            </w:r>
            <w:r w:rsidRPr="00396DAA">
              <w:rPr>
                <w:rFonts w:ascii="仿宋_GB2312" w:eastAsia="仿宋_GB2312" w:hAnsi="仿宋"/>
                <w:sz w:val="28"/>
                <w:szCs w:val="28"/>
              </w:rPr>
              <w:t>,</w:t>
            </w:r>
            <w:r w:rsidRPr="00396DAA">
              <w:rPr>
                <w:rFonts w:ascii="仿宋_GB2312" w:eastAsia="仿宋_GB2312" w:hAnsi="仿宋" w:hint="eastAsia"/>
                <w:sz w:val="28"/>
                <w:szCs w:val="28"/>
              </w:rPr>
              <w:t>并获得上海市高等学校信息技术水平考试一级或通过上海商学院组织的计算机水平考试，即可参加高本</w:t>
            </w:r>
            <w:proofErr w:type="gramStart"/>
            <w:r w:rsidRPr="00396DAA">
              <w:rPr>
                <w:rFonts w:ascii="仿宋_GB2312" w:eastAsia="仿宋_GB2312" w:hAnsi="仿宋" w:hint="eastAsia"/>
                <w:sz w:val="28"/>
                <w:szCs w:val="28"/>
              </w:rPr>
              <w:t>贯通转段考试</w:t>
            </w:r>
            <w:proofErr w:type="gramEnd"/>
            <w:r w:rsidRPr="00396DAA">
              <w:rPr>
                <w:rFonts w:ascii="仿宋_GB2312" w:eastAsia="仿宋_GB2312" w:hAnsi="仿宋" w:hint="eastAsia"/>
                <w:sz w:val="28"/>
                <w:szCs w:val="28"/>
              </w:rPr>
              <w:t>，通过高本贯通</w:t>
            </w:r>
            <w:proofErr w:type="gramStart"/>
            <w:r w:rsidRPr="00396DAA">
              <w:rPr>
                <w:rFonts w:ascii="仿宋_GB2312" w:eastAsia="仿宋_GB2312" w:hAnsi="仿宋" w:hint="eastAsia"/>
                <w:sz w:val="28"/>
                <w:szCs w:val="28"/>
              </w:rPr>
              <w:t>转段考试</w:t>
            </w:r>
            <w:proofErr w:type="gramEnd"/>
            <w:r w:rsidRPr="00396DAA">
              <w:rPr>
                <w:rFonts w:ascii="仿宋_GB2312" w:eastAsia="仿宋_GB2312" w:hAnsi="仿宋" w:hint="eastAsia"/>
                <w:sz w:val="28"/>
                <w:szCs w:val="28"/>
              </w:rPr>
              <w:t>的考核后即可进入上海商学院“商务英语专业”本科阶段的学习。</w:t>
            </w:r>
          </w:p>
          <w:p w14:paraId="2EF1060A" w14:textId="77777777" w:rsidR="004600AE" w:rsidRPr="00396DAA" w:rsidRDefault="004600AE" w:rsidP="00D5229B">
            <w:pPr>
              <w:pStyle w:val="4"/>
              <w:spacing w:line="520" w:lineRule="exact"/>
              <w:jc w:val="both"/>
              <w:rPr>
                <w:rFonts w:ascii="仿宋_GB2312" w:eastAsia="仿宋_GB2312" w:hAnsi="仿宋"/>
                <w:sz w:val="28"/>
                <w:szCs w:val="28"/>
              </w:rPr>
            </w:pPr>
            <w:r w:rsidRPr="00396DAA">
              <w:rPr>
                <w:rFonts w:ascii="仿宋_GB2312" w:eastAsia="仿宋_GB2312" w:hAnsi="仿宋" w:hint="eastAsia"/>
                <w:sz w:val="28"/>
                <w:szCs w:val="28"/>
              </w:rPr>
              <w:t>2.应用</w:t>
            </w:r>
            <w:r w:rsidR="00714975" w:rsidRPr="00396DAA">
              <w:rPr>
                <w:rFonts w:ascii="仿宋_GB2312" w:eastAsia="仿宋_GB2312" w:hAnsi="仿宋" w:hint="eastAsia"/>
                <w:sz w:val="28"/>
                <w:szCs w:val="28"/>
              </w:rPr>
              <w:t>日</w:t>
            </w:r>
            <w:r w:rsidRPr="00396DAA">
              <w:rPr>
                <w:rFonts w:ascii="仿宋_GB2312" w:eastAsia="仿宋_GB2312" w:hAnsi="仿宋" w:hint="eastAsia"/>
                <w:sz w:val="28"/>
                <w:szCs w:val="28"/>
              </w:rPr>
              <w:t>语（高本贯通）专业学生完成高职阶段学业并达到毕业要求，同时通过全国大学英语四级考试成绩达</w:t>
            </w:r>
            <w:r w:rsidRPr="00396DAA">
              <w:rPr>
                <w:rFonts w:ascii="仿宋_GB2312" w:eastAsia="仿宋_GB2312" w:hAnsi="仿宋"/>
                <w:sz w:val="28"/>
                <w:szCs w:val="28"/>
              </w:rPr>
              <w:t>425</w:t>
            </w:r>
            <w:r w:rsidRPr="00396DAA">
              <w:rPr>
                <w:rFonts w:ascii="仿宋_GB2312" w:eastAsia="仿宋_GB2312" w:hAnsi="仿宋" w:hint="eastAsia"/>
                <w:sz w:val="28"/>
                <w:szCs w:val="28"/>
              </w:rPr>
              <w:t>分及以上或日本</w:t>
            </w:r>
            <w:proofErr w:type="gramStart"/>
            <w:r w:rsidRPr="00396DAA">
              <w:rPr>
                <w:rFonts w:ascii="仿宋_GB2312" w:eastAsia="仿宋_GB2312" w:hAnsi="仿宋" w:hint="eastAsia"/>
                <w:sz w:val="28"/>
                <w:szCs w:val="28"/>
              </w:rPr>
              <w:t>语能力</w:t>
            </w:r>
            <w:proofErr w:type="gramEnd"/>
            <w:r w:rsidRPr="00396DAA">
              <w:rPr>
                <w:rFonts w:ascii="仿宋_GB2312" w:eastAsia="仿宋_GB2312" w:hAnsi="仿宋" w:hint="eastAsia"/>
                <w:sz w:val="28"/>
                <w:szCs w:val="28"/>
              </w:rPr>
              <w:t>考试</w:t>
            </w:r>
            <w:r w:rsidRPr="00396DAA">
              <w:rPr>
                <w:rFonts w:ascii="仿宋_GB2312" w:eastAsia="仿宋_GB2312" w:hAnsi="仿宋"/>
                <w:sz w:val="28"/>
                <w:szCs w:val="28"/>
              </w:rPr>
              <w:t>N2</w:t>
            </w:r>
            <w:r w:rsidRPr="00396DAA">
              <w:rPr>
                <w:rFonts w:ascii="仿宋_GB2312" w:eastAsia="仿宋_GB2312" w:hAnsi="仿宋" w:hint="eastAsia"/>
                <w:sz w:val="28"/>
                <w:szCs w:val="28"/>
              </w:rPr>
              <w:t>级别，并获得上海市高等学校信息技术水平考试一级或通过上海外国语大学贤达</w:t>
            </w:r>
            <w:proofErr w:type="gramStart"/>
            <w:r w:rsidRPr="00396DAA">
              <w:rPr>
                <w:rFonts w:ascii="仿宋_GB2312" w:eastAsia="仿宋_GB2312" w:hAnsi="仿宋" w:hint="eastAsia"/>
                <w:sz w:val="28"/>
                <w:szCs w:val="28"/>
              </w:rPr>
              <w:t>经济人</w:t>
            </w:r>
            <w:proofErr w:type="gramEnd"/>
            <w:r w:rsidRPr="00396DAA">
              <w:rPr>
                <w:rFonts w:ascii="仿宋_GB2312" w:eastAsia="仿宋_GB2312" w:hAnsi="仿宋" w:hint="eastAsia"/>
                <w:sz w:val="28"/>
                <w:szCs w:val="28"/>
              </w:rPr>
              <w:t>文学院组织的计算机水平考试，即可参加高本</w:t>
            </w:r>
            <w:proofErr w:type="gramStart"/>
            <w:r w:rsidRPr="00396DAA">
              <w:rPr>
                <w:rFonts w:ascii="仿宋_GB2312" w:eastAsia="仿宋_GB2312" w:hAnsi="仿宋" w:hint="eastAsia"/>
                <w:sz w:val="28"/>
                <w:szCs w:val="28"/>
              </w:rPr>
              <w:t>贯通转段考试</w:t>
            </w:r>
            <w:proofErr w:type="gramEnd"/>
            <w:r w:rsidRPr="00396DAA">
              <w:rPr>
                <w:rFonts w:ascii="仿宋_GB2312" w:eastAsia="仿宋_GB2312" w:hAnsi="仿宋" w:hint="eastAsia"/>
                <w:sz w:val="28"/>
                <w:szCs w:val="28"/>
              </w:rPr>
              <w:t>，通过高本贯通</w:t>
            </w:r>
            <w:proofErr w:type="gramStart"/>
            <w:r w:rsidRPr="00396DAA">
              <w:rPr>
                <w:rFonts w:ascii="仿宋_GB2312" w:eastAsia="仿宋_GB2312" w:hAnsi="仿宋" w:hint="eastAsia"/>
                <w:sz w:val="28"/>
                <w:szCs w:val="28"/>
              </w:rPr>
              <w:t>转段考试</w:t>
            </w:r>
            <w:proofErr w:type="gramEnd"/>
            <w:r w:rsidRPr="00396DAA">
              <w:rPr>
                <w:rFonts w:ascii="仿宋_GB2312" w:eastAsia="仿宋_GB2312" w:hAnsi="仿宋" w:hint="eastAsia"/>
                <w:sz w:val="28"/>
                <w:szCs w:val="28"/>
              </w:rPr>
              <w:t>的考核后即可进入上海外国语大学贤达</w:t>
            </w:r>
            <w:proofErr w:type="gramStart"/>
            <w:r w:rsidRPr="00396DAA">
              <w:rPr>
                <w:rFonts w:ascii="仿宋_GB2312" w:eastAsia="仿宋_GB2312" w:hAnsi="仿宋" w:hint="eastAsia"/>
                <w:sz w:val="28"/>
                <w:szCs w:val="28"/>
              </w:rPr>
              <w:t>经济人</w:t>
            </w:r>
            <w:proofErr w:type="gramEnd"/>
            <w:r w:rsidRPr="00396DAA">
              <w:rPr>
                <w:rFonts w:ascii="仿宋_GB2312" w:eastAsia="仿宋_GB2312" w:hAnsi="仿宋" w:hint="eastAsia"/>
                <w:sz w:val="28"/>
                <w:szCs w:val="28"/>
              </w:rPr>
              <w:t>文学院“日语专业”本科阶段的学习。</w:t>
            </w:r>
          </w:p>
          <w:p w14:paraId="6F817DCE" w14:textId="77777777" w:rsidR="004600AE" w:rsidRPr="00396DAA" w:rsidRDefault="004600AE" w:rsidP="00D5229B">
            <w:pPr>
              <w:pStyle w:val="4"/>
              <w:spacing w:line="520" w:lineRule="exact"/>
              <w:jc w:val="both"/>
              <w:rPr>
                <w:rFonts w:ascii="仿宋_GB2312" w:eastAsia="仿宋_GB2312" w:hAnsi="仿宋"/>
                <w:sz w:val="28"/>
                <w:szCs w:val="28"/>
              </w:rPr>
            </w:pPr>
            <w:r w:rsidRPr="00396DAA">
              <w:rPr>
                <w:rFonts w:ascii="仿宋_GB2312" w:eastAsia="仿宋_GB2312" w:hAnsi="仿宋" w:hint="eastAsia"/>
                <w:sz w:val="28"/>
                <w:szCs w:val="28"/>
              </w:rPr>
              <w:t>3.</w:t>
            </w:r>
            <w:r w:rsidR="007342DC" w:rsidRPr="00396DAA">
              <w:rPr>
                <w:rFonts w:ascii="仿宋_GB2312" w:eastAsia="仿宋_GB2312" w:hAnsi="仿宋" w:hint="eastAsia"/>
                <w:sz w:val="28"/>
                <w:szCs w:val="28"/>
              </w:rPr>
              <w:t>上海外国语大学贤达</w:t>
            </w:r>
            <w:proofErr w:type="gramStart"/>
            <w:r w:rsidR="007342DC" w:rsidRPr="00396DAA">
              <w:rPr>
                <w:rFonts w:ascii="仿宋_GB2312" w:eastAsia="仿宋_GB2312" w:hAnsi="仿宋" w:hint="eastAsia"/>
                <w:sz w:val="28"/>
                <w:szCs w:val="28"/>
              </w:rPr>
              <w:t>经济人</w:t>
            </w:r>
            <w:proofErr w:type="gramEnd"/>
            <w:r w:rsidR="007342DC" w:rsidRPr="00396DAA">
              <w:rPr>
                <w:rFonts w:ascii="仿宋_GB2312" w:eastAsia="仿宋_GB2312" w:hAnsi="仿宋" w:hint="eastAsia"/>
                <w:sz w:val="28"/>
                <w:szCs w:val="28"/>
              </w:rPr>
              <w:t>文学院正在办理独立学院转设，所有涉及本科学校的内容均以贯通</w:t>
            </w:r>
            <w:proofErr w:type="gramStart"/>
            <w:r w:rsidR="007342DC" w:rsidRPr="00396DAA">
              <w:rPr>
                <w:rFonts w:ascii="仿宋_GB2312" w:eastAsia="仿宋_GB2312" w:hAnsi="仿宋" w:hint="eastAsia"/>
                <w:sz w:val="28"/>
                <w:szCs w:val="28"/>
              </w:rPr>
              <w:t>班转段</w:t>
            </w:r>
            <w:proofErr w:type="gramEnd"/>
            <w:r w:rsidR="007342DC" w:rsidRPr="00396DAA">
              <w:rPr>
                <w:rFonts w:ascii="仿宋_GB2312" w:eastAsia="仿宋_GB2312" w:hAnsi="仿宋" w:hint="eastAsia"/>
                <w:sz w:val="28"/>
                <w:szCs w:val="28"/>
              </w:rPr>
              <w:t>本科时教育部批准的新校名为准。</w:t>
            </w:r>
          </w:p>
          <w:p w14:paraId="55C42F50" w14:textId="77777777" w:rsidR="00A55DC6" w:rsidRPr="004600AE" w:rsidRDefault="004600AE" w:rsidP="004A7F37">
            <w:pPr>
              <w:pStyle w:val="4"/>
              <w:spacing w:line="520" w:lineRule="exact"/>
              <w:jc w:val="both"/>
              <w:rPr>
                <w:rFonts w:ascii="仿宋_GB2312" w:eastAsia="仿宋_GB2312" w:hAnsi="仿宋"/>
                <w:color w:val="FF0000"/>
                <w:sz w:val="28"/>
                <w:szCs w:val="28"/>
              </w:rPr>
            </w:pPr>
            <w:r w:rsidRPr="00396DAA">
              <w:rPr>
                <w:rFonts w:ascii="仿宋_GB2312" w:eastAsia="仿宋_GB2312" w:hAnsi="仿宋" w:hint="eastAsia"/>
                <w:sz w:val="28"/>
                <w:szCs w:val="28"/>
              </w:rPr>
              <w:t>4.本科</w:t>
            </w:r>
            <w:r w:rsidR="004A7F37" w:rsidRPr="00396DAA">
              <w:rPr>
                <w:rFonts w:ascii="仿宋_GB2312" w:eastAsia="仿宋_GB2312" w:hAnsi="仿宋" w:hint="eastAsia"/>
                <w:sz w:val="28"/>
                <w:szCs w:val="28"/>
              </w:rPr>
              <w:t>阶段</w:t>
            </w:r>
            <w:r w:rsidRPr="00396DAA">
              <w:rPr>
                <w:rFonts w:ascii="仿宋_GB2312" w:eastAsia="仿宋_GB2312" w:hAnsi="仿宋" w:hint="eastAsia"/>
                <w:sz w:val="28"/>
                <w:szCs w:val="28"/>
              </w:rPr>
              <w:t>的</w:t>
            </w:r>
            <w:r w:rsidR="00D5229B" w:rsidRPr="00396DAA">
              <w:rPr>
                <w:rFonts w:ascii="仿宋_GB2312" w:eastAsia="仿宋_GB2312" w:hAnsi="仿宋" w:hint="eastAsia"/>
                <w:sz w:val="28"/>
                <w:szCs w:val="28"/>
              </w:rPr>
              <w:t>学费和住宿费按学生进入该校当年市教委核定的学费标准执行。</w:t>
            </w:r>
          </w:p>
        </w:tc>
      </w:tr>
    </w:tbl>
    <w:p w14:paraId="60D4DEAD" w14:textId="77777777" w:rsidR="00C92A87" w:rsidRPr="004600AE" w:rsidRDefault="00C92A87" w:rsidP="00635F57">
      <w:pPr>
        <w:spacing w:line="400" w:lineRule="exact"/>
        <w:rPr>
          <w:rFonts w:ascii="仿宋_GB2312" w:eastAsia="仿宋_GB2312" w:hAnsi="仿宋" w:cstheme="minorBidi"/>
          <w:color w:val="FF0000"/>
          <w:sz w:val="28"/>
          <w:szCs w:val="28"/>
          <w:shd w:val="clear" w:color="auto" w:fill="FFFFFF"/>
        </w:rPr>
      </w:pPr>
    </w:p>
    <w:sectPr w:rsidR="00C92A87" w:rsidRPr="004600AE" w:rsidSect="00635F57">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3843" w14:textId="77777777" w:rsidR="00E97901" w:rsidRDefault="00E97901" w:rsidP="004600AE">
      <w:r>
        <w:separator/>
      </w:r>
    </w:p>
  </w:endnote>
  <w:endnote w:type="continuationSeparator" w:id="0">
    <w:p w14:paraId="071B4839" w14:textId="77777777" w:rsidR="00E97901" w:rsidRDefault="00E97901" w:rsidP="0046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方正小标宋简体">
    <w:altName w:val="微软雅黑"/>
    <w:charset w:val="86"/>
    <w:family w:val="script"/>
    <w:pitch w:val="fixed"/>
    <w:sig w:usb0="00000000"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77C4" w14:textId="77777777" w:rsidR="00E97901" w:rsidRDefault="00E97901" w:rsidP="004600AE">
      <w:r>
        <w:separator/>
      </w:r>
    </w:p>
  </w:footnote>
  <w:footnote w:type="continuationSeparator" w:id="0">
    <w:p w14:paraId="227486FA" w14:textId="77777777" w:rsidR="00E97901" w:rsidRDefault="00E97901" w:rsidP="00460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2A87"/>
    <w:rsid w:val="001521D1"/>
    <w:rsid w:val="0034423F"/>
    <w:rsid w:val="00396DAA"/>
    <w:rsid w:val="00440F60"/>
    <w:rsid w:val="004600AE"/>
    <w:rsid w:val="004A7F37"/>
    <w:rsid w:val="00524CBE"/>
    <w:rsid w:val="005D40FA"/>
    <w:rsid w:val="00635F57"/>
    <w:rsid w:val="007037F6"/>
    <w:rsid w:val="00714975"/>
    <w:rsid w:val="00721AE8"/>
    <w:rsid w:val="007342DC"/>
    <w:rsid w:val="00747D9D"/>
    <w:rsid w:val="007702D9"/>
    <w:rsid w:val="007C1C0D"/>
    <w:rsid w:val="00917A7A"/>
    <w:rsid w:val="00A55DC6"/>
    <w:rsid w:val="00AA220E"/>
    <w:rsid w:val="00AC7E78"/>
    <w:rsid w:val="00C92A87"/>
    <w:rsid w:val="00D144D0"/>
    <w:rsid w:val="00D5229B"/>
    <w:rsid w:val="00D9796E"/>
    <w:rsid w:val="00E172D3"/>
    <w:rsid w:val="00E97901"/>
    <w:rsid w:val="00EA5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74C2E"/>
  <w15:docId w15:val="{1B900759-B271-4472-B082-9A6B4003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8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4"/>
    <w:qFormat/>
    <w:rsid w:val="007342DC"/>
    <w:rPr>
      <w:rFonts w:ascii="MingLiU" w:eastAsia="MingLiU" w:hAnsi="MingLiU"/>
      <w:sz w:val="22"/>
      <w:shd w:val="clear" w:color="auto" w:fill="FFFFFF"/>
    </w:rPr>
  </w:style>
  <w:style w:type="paragraph" w:customStyle="1" w:styleId="4">
    <w:name w:val="正文文本4"/>
    <w:basedOn w:val="a"/>
    <w:link w:val="Bodytext"/>
    <w:qFormat/>
    <w:rsid w:val="007342DC"/>
    <w:pPr>
      <w:shd w:val="clear" w:color="auto" w:fill="FFFFFF"/>
      <w:spacing w:line="552" w:lineRule="exact"/>
      <w:jc w:val="left"/>
    </w:pPr>
    <w:rPr>
      <w:rFonts w:ascii="MingLiU" w:eastAsia="MingLiU" w:hAnsi="MingLiU" w:cstheme="minorBidi"/>
      <w:sz w:val="22"/>
      <w:szCs w:val="22"/>
      <w:shd w:val="clear" w:color="auto" w:fill="FFFFFF"/>
    </w:rPr>
  </w:style>
  <w:style w:type="paragraph" w:styleId="a3">
    <w:name w:val="header"/>
    <w:basedOn w:val="a"/>
    <w:link w:val="a4"/>
    <w:uiPriority w:val="99"/>
    <w:semiHidden/>
    <w:unhideWhenUsed/>
    <w:rsid w:val="004600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600AE"/>
    <w:rPr>
      <w:rFonts w:ascii="Times New Roman" w:eastAsia="宋体" w:hAnsi="Times New Roman" w:cs="Times New Roman"/>
      <w:sz w:val="18"/>
      <w:szCs w:val="18"/>
    </w:rPr>
  </w:style>
  <w:style w:type="paragraph" w:styleId="a5">
    <w:name w:val="footer"/>
    <w:basedOn w:val="a"/>
    <w:link w:val="a6"/>
    <w:uiPriority w:val="99"/>
    <w:semiHidden/>
    <w:unhideWhenUsed/>
    <w:rsid w:val="004600A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600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俞冶论</dc:creator>
  <cp:lastModifiedBy>陆 毅英</cp:lastModifiedBy>
  <cp:revision>9</cp:revision>
  <dcterms:created xsi:type="dcterms:W3CDTF">2023-04-26T12:20:00Z</dcterms:created>
  <dcterms:modified xsi:type="dcterms:W3CDTF">2023-05-05T06:28:00Z</dcterms:modified>
</cp:coreProperties>
</file>