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F7EE5D">
      <w:pPr>
        <w:jc w:val="center"/>
        <w:rPr>
          <w:rFonts w:ascii="微软雅黑" w:hAnsi="微软雅黑" w:eastAsia="微软雅黑" w:cs="微软雅黑"/>
          <w:color w:val="242424"/>
          <w:sz w:val="27"/>
          <w:szCs w:val="27"/>
          <w:shd w:val="clear" w:color="auto" w:fill="FFFFFF"/>
        </w:rPr>
      </w:pPr>
      <w:r>
        <w:rPr>
          <w:rFonts w:hint="eastAsia" w:ascii="微软雅黑" w:hAnsi="微软雅黑" w:eastAsia="微软雅黑" w:cs="微软雅黑"/>
          <w:color w:val="242424"/>
          <w:sz w:val="27"/>
          <w:szCs w:val="27"/>
          <w:shd w:val="clear" w:color="auto" w:fill="FFFFFF"/>
        </w:rPr>
        <w:t>上海工商外国语职业学院 202</w:t>
      </w:r>
      <w:r>
        <w:rPr>
          <w:rFonts w:hint="eastAsia" w:ascii="微软雅黑" w:hAnsi="微软雅黑" w:eastAsia="微软雅黑" w:cs="微软雅黑"/>
          <w:color w:val="242424"/>
          <w:sz w:val="27"/>
          <w:szCs w:val="27"/>
          <w:shd w:val="clear" w:color="auto" w:fill="FFFFFF"/>
          <w:lang w:val="en-US" w:eastAsia="zh-CN"/>
        </w:rPr>
        <w:t>6</w:t>
      </w:r>
      <w:r>
        <w:rPr>
          <w:rFonts w:hint="eastAsia" w:ascii="微软雅黑" w:hAnsi="微软雅黑" w:eastAsia="微软雅黑" w:cs="微软雅黑"/>
          <w:color w:val="242424"/>
          <w:sz w:val="27"/>
          <w:szCs w:val="27"/>
          <w:shd w:val="clear" w:color="auto" w:fill="FFFFFF"/>
        </w:rPr>
        <w:t>年“三校生”招生技能测试考纲</w:t>
      </w:r>
    </w:p>
    <w:p w14:paraId="0C5BA1F9">
      <w:pPr>
        <w:widowControl/>
        <w:spacing w:after="75" w:line="315" w:lineRule="atLeast"/>
        <w:ind w:left="60" w:right="60"/>
        <w:jc w:val="center"/>
        <w:rPr>
          <w:rStyle w:val="4"/>
          <w:rFonts w:ascii="宋体" w:hAnsi="宋体" w:eastAsia="宋体" w:cs="宋体"/>
          <w:color w:val="2C2C2C"/>
          <w:kern w:val="0"/>
          <w:sz w:val="31"/>
          <w:szCs w:val="31"/>
          <w:shd w:val="clear" w:color="auto" w:fill="FFFFFF"/>
          <w:lang w:bidi="ar"/>
        </w:rPr>
      </w:pPr>
      <w:r>
        <w:rPr>
          <w:rStyle w:val="4"/>
          <w:rFonts w:hint="eastAsia" w:ascii="宋体" w:hAnsi="宋体" w:eastAsia="宋体" w:cs="宋体"/>
          <w:color w:val="2C2C2C"/>
          <w:kern w:val="0"/>
          <w:sz w:val="31"/>
          <w:szCs w:val="31"/>
          <w:shd w:val="clear" w:color="auto" w:fill="FFFFFF"/>
          <w:lang w:bidi="ar"/>
        </w:rPr>
        <w:t>《综合能力测试》 考试大纲</w:t>
      </w:r>
    </w:p>
    <w:p w14:paraId="184BC5BD">
      <w:pPr>
        <w:widowControl/>
        <w:spacing w:after="75" w:line="315" w:lineRule="atLeast"/>
        <w:ind w:left="60" w:right="60"/>
        <w:jc w:val="center"/>
        <w:rPr>
          <w:rStyle w:val="4"/>
          <w:rFonts w:ascii="宋体" w:hAnsi="宋体" w:eastAsia="宋体" w:cs="宋体"/>
          <w:color w:val="2C2C2C"/>
          <w:kern w:val="0"/>
          <w:sz w:val="31"/>
          <w:szCs w:val="31"/>
          <w:shd w:val="clear" w:color="auto" w:fill="FFFFFF"/>
          <w:lang w:bidi="ar"/>
        </w:rPr>
      </w:pPr>
    </w:p>
    <w:p w14:paraId="5393BCCF">
      <w:pPr>
        <w:widowControl/>
        <w:spacing w:after="75" w:line="495" w:lineRule="atLeast"/>
        <w:ind w:left="60" w:right="60" w:firstLine="482" w:firstLineChars="200"/>
        <w:rPr>
          <w:rFonts w:ascii="仿宋" w:hAnsi="仿宋" w:eastAsia="仿宋" w:cs="仿宋"/>
          <w:color w:val="2C2C2C"/>
          <w:sz w:val="24"/>
        </w:rPr>
      </w:pPr>
      <w:r>
        <w:rPr>
          <w:rStyle w:val="4"/>
          <w:rFonts w:hint="eastAsia" w:ascii="仿宋" w:hAnsi="仿宋" w:eastAsia="仿宋" w:cs="仿宋"/>
          <w:color w:val="2C2C2C"/>
          <w:kern w:val="0"/>
          <w:sz w:val="24"/>
          <w:shd w:val="clear" w:color="auto" w:fill="FFFFFF"/>
          <w:lang w:bidi="ar"/>
        </w:rPr>
        <w:t>一、考试的性质</w:t>
      </w:r>
    </w:p>
    <w:p w14:paraId="4B27DD86">
      <w:pPr>
        <w:widowControl/>
        <w:spacing w:after="75" w:line="495" w:lineRule="atLeast"/>
        <w:ind w:left="60" w:right="60" w:firstLine="480" w:firstLineChars="200"/>
        <w:rPr>
          <w:rFonts w:ascii="仿宋" w:hAnsi="仿宋" w:eastAsia="仿宋" w:cs="仿宋"/>
          <w:color w:val="2C2C2C"/>
          <w:sz w:val="24"/>
        </w:rPr>
      </w:pPr>
      <w:r>
        <w:rPr>
          <w:rFonts w:hint="eastAsia" w:ascii="仿宋" w:hAnsi="仿宋" w:eastAsia="仿宋" w:cs="仿宋"/>
          <w:color w:val="2C2C2C"/>
          <w:kern w:val="0"/>
          <w:sz w:val="24"/>
          <w:shd w:val="clear" w:color="auto" w:fill="FFFFFF"/>
          <w:lang w:bidi="ar"/>
        </w:rPr>
        <w:t>202</w:t>
      </w:r>
      <w:r>
        <w:rPr>
          <w:rFonts w:hint="eastAsia" w:ascii="仿宋" w:hAnsi="仿宋" w:eastAsia="仿宋" w:cs="仿宋"/>
          <w:color w:val="2C2C2C"/>
          <w:kern w:val="0"/>
          <w:sz w:val="24"/>
          <w:shd w:val="clear" w:color="auto" w:fill="FFFFFF"/>
          <w:lang w:val="en-US" w:eastAsia="zh-CN" w:bidi="ar"/>
        </w:rPr>
        <w:t>6</w:t>
      </w:r>
      <w:r>
        <w:rPr>
          <w:rFonts w:hint="eastAsia" w:ascii="仿宋" w:hAnsi="仿宋" w:eastAsia="仿宋" w:cs="仿宋"/>
          <w:color w:val="2C2C2C"/>
          <w:kern w:val="0"/>
          <w:sz w:val="24"/>
          <w:shd w:val="clear" w:color="auto" w:fill="FFFFFF"/>
          <w:lang w:bidi="ar"/>
        </w:rPr>
        <w:t>年上海市普通高校招收中等职业学校应届毕业生校内技能考试</w:t>
      </w:r>
    </w:p>
    <w:p w14:paraId="38E5BC17">
      <w:pPr>
        <w:widowControl/>
        <w:spacing w:after="75" w:line="495" w:lineRule="atLeast"/>
        <w:ind w:left="60" w:right="60" w:firstLine="482" w:firstLineChars="200"/>
        <w:rPr>
          <w:rFonts w:ascii="仿宋" w:hAnsi="仿宋" w:eastAsia="仿宋" w:cs="仿宋"/>
          <w:color w:val="2C2C2C"/>
          <w:sz w:val="24"/>
        </w:rPr>
      </w:pPr>
      <w:r>
        <w:rPr>
          <w:rStyle w:val="4"/>
          <w:rFonts w:hint="eastAsia" w:ascii="仿宋" w:hAnsi="仿宋" w:eastAsia="仿宋" w:cs="仿宋"/>
          <w:color w:val="2C2C2C"/>
          <w:kern w:val="0"/>
          <w:sz w:val="24"/>
          <w:shd w:val="clear" w:color="auto" w:fill="FFFFFF"/>
          <w:lang w:bidi="ar"/>
        </w:rPr>
        <w:t>二、考试的对象</w:t>
      </w:r>
    </w:p>
    <w:p w14:paraId="55ADF662">
      <w:pPr>
        <w:widowControl/>
        <w:spacing w:after="75" w:line="495" w:lineRule="atLeast"/>
        <w:ind w:left="60" w:right="60" w:firstLine="480" w:firstLineChars="200"/>
        <w:rPr>
          <w:rFonts w:ascii="仿宋" w:hAnsi="仿宋" w:eastAsia="仿宋" w:cs="仿宋"/>
          <w:color w:val="2C2C2C"/>
          <w:sz w:val="24"/>
        </w:rPr>
      </w:pPr>
      <w:r>
        <w:rPr>
          <w:rFonts w:hint="eastAsia" w:ascii="仿宋" w:hAnsi="仿宋" w:eastAsia="仿宋" w:cs="仿宋"/>
          <w:color w:val="2C2C2C"/>
          <w:kern w:val="0"/>
          <w:sz w:val="24"/>
          <w:shd w:val="clear" w:color="auto" w:fill="FFFFFF"/>
          <w:lang w:bidi="ar"/>
        </w:rPr>
        <w:t>报考我校普通类专业的考生</w:t>
      </w:r>
    </w:p>
    <w:p w14:paraId="26D356CD">
      <w:pPr>
        <w:widowControl/>
        <w:spacing w:after="75" w:line="495" w:lineRule="atLeast"/>
        <w:ind w:left="60" w:right="60" w:firstLine="482" w:firstLineChars="200"/>
        <w:rPr>
          <w:rFonts w:ascii="仿宋" w:hAnsi="仿宋" w:eastAsia="仿宋" w:cs="仿宋"/>
          <w:color w:val="2C2C2C"/>
          <w:sz w:val="24"/>
        </w:rPr>
      </w:pPr>
      <w:r>
        <w:rPr>
          <w:rStyle w:val="4"/>
          <w:rFonts w:hint="eastAsia" w:ascii="仿宋" w:hAnsi="仿宋" w:eastAsia="仿宋" w:cs="仿宋"/>
          <w:color w:val="2C2C2C"/>
          <w:kern w:val="0"/>
          <w:sz w:val="24"/>
          <w:shd w:val="clear" w:color="auto" w:fill="FFFFFF"/>
          <w:lang w:bidi="ar"/>
        </w:rPr>
        <w:t>三、考试时间</w:t>
      </w:r>
    </w:p>
    <w:p w14:paraId="13012602">
      <w:pPr>
        <w:widowControl/>
        <w:spacing w:after="75" w:line="495" w:lineRule="atLeast"/>
        <w:ind w:left="60" w:right="60" w:firstLine="480" w:firstLineChars="200"/>
        <w:rPr>
          <w:rFonts w:ascii="仿宋" w:hAnsi="仿宋" w:eastAsia="仿宋" w:cs="仿宋"/>
          <w:color w:val="2C2C2C"/>
          <w:sz w:val="24"/>
        </w:rPr>
      </w:pPr>
      <w:r>
        <w:rPr>
          <w:rFonts w:hint="eastAsia" w:ascii="仿宋" w:hAnsi="仿宋" w:eastAsia="仿宋" w:cs="仿宋"/>
          <w:color w:val="2C2C2C"/>
          <w:kern w:val="0"/>
          <w:sz w:val="24"/>
          <w:shd w:val="clear" w:color="auto" w:fill="FFFFFF"/>
          <w:lang w:bidi="ar"/>
        </w:rPr>
        <w:t>60分钟</w:t>
      </w:r>
    </w:p>
    <w:p w14:paraId="55C5FB66">
      <w:pPr>
        <w:widowControl/>
        <w:spacing w:after="75" w:line="495" w:lineRule="atLeast"/>
        <w:ind w:left="60" w:right="60" w:firstLine="482" w:firstLineChars="200"/>
        <w:rPr>
          <w:rFonts w:ascii="仿宋" w:hAnsi="仿宋" w:eastAsia="仿宋" w:cs="仿宋"/>
          <w:color w:val="2C2C2C"/>
          <w:sz w:val="24"/>
        </w:rPr>
      </w:pPr>
      <w:r>
        <w:rPr>
          <w:rStyle w:val="4"/>
          <w:rFonts w:hint="eastAsia" w:ascii="仿宋" w:hAnsi="仿宋" w:eastAsia="仿宋" w:cs="仿宋"/>
          <w:color w:val="2C2C2C"/>
          <w:kern w:val="0"/>
          <w:sz w:val="24"/>
          <w:shd w:val="clear" w:color="auto" w:fill="FFFFFF"/>
          <w:lang w:bidi="ar"/>
        </w:rPr>
        <w:t>四、考试总分</w:t>
      </w:r>
    </w:p>
    <w:p w14:paraId="31805DDC">
      <w:pPr>
        <w:widowControl/>
        <w:spacing w:after="75" w:line="495" w:lineRule="atLeast"/>
        <w:ind w:left="60" w:right="60" w:firstLine="480" w:firstLineChars="200"/>
        <w:rPr>
          <w:rFonts w:ascii="仿宋" w:hAnsi="仿宋" w:eastAsia="仿宋" w:cs="仿宋"/>
          <w:color w:val="2C2C2C"/>
          <w:sz w:val="24"/>
        </w:rPr>
      </w:pPr>
      <w:r>
        <w:rPr>
          <w:rFonts w:hint="eastAsia" w:ascii="仿宋" w:hAnsi="仿宋" w:eastAsia="仿宋" w:cs="仿宋"/>
          <w:color w:val="2C2C2C"/>
          <w:kern w:val="0"/>
          <w:sz w:val="24"/>
          <w:shd w:val="clear" w:color="auto" w:fill="FFFFFF"/>
          <w:lang w:bidi="ar"/>
        </w:rPr>
        <w:t>100分</w:t>
      </w:r>
    </w:p>
    <w:p w14:paraId="1C9EC951">
      <w:pPr>
        <w:widowControl/>
        <w:spacing w:after="75" w:line="495" w:lineRule="atLeast"/>
        <w:ind w:left="60" w:right="60" w:firstLine="482" w:firstLineChars="200"/>
        <w:rPr>
          <w:rFonts w:ascii="仿宋" w:hAnsi="仿宋" w:eastAsia="仿宋" w:cs="仿宋"/>
          <w:color w:val="2C2C2C"/>
          <w:sz w:val="24"/>
        </w:rPr>
      </w:pPr>
      <w:r>
        <w:rPr>
          <w:rStyle w:val="4"/>
          <w:rFonts w:hint="eastAsia" w:ascii="仿宋" w:hAnsi="仿宋" w:eastAsia="仿宋" w:cs="仿宋"/>
          <w:color w:val="2C2C2C"/>
          <w:kern w:val="0"/>
          <w:sz w:val="24"/>
          <w:shd w:val="clear" w:color="auto" w:fill="FFFFFF"/>
          <w:lang w:bidi="ar"/>
        </w:rPr>
        <w:t>五、考试基本形式与考试范围</w:t>
      </w:r>
    </w:p>
    <w:p w14:paraId="1ABF4146">
      <w:pPr>
        <w:widowControl/>
        <w:spacing w:after="75" w:line="495" w:lineRule="atLeast"/>
        <w:ind w:right="60" w:firstLine="482" w:firstLineChars="200"/>
        <w:rPr>
          <w:rFonts w:ascii="仿宋" w:hAnsi="仿宋" w:eastAsia="仿宋" w:cs="仿宋"/>
          <w:color w:val="2C2C2C"/>
          <w:sz w:val="24"/>
        </w:rPr>
      </w:pPr>
      <w:r>
        <w:rPr>
          <w:rStyle w:val="4"/>
          <w:rFonts w:hint="eastAsia" w:ascii="仿宋" w:hAnsi="仿宋" w:eastAsia="仿宋" w:cs="仿宋"/>
          <w:color w:val="2C2C2C"/>
          <w:kern w:val="0"/>
          <w:sz w:val="24"/>
          <w:shd w:val="clear" w:color="auto" w:fill="FFFFFF"/>
          <w:lang w:bidi="ar"/>
        </w:rPr>
        <w:t>1.考试题型：</w:t>
      </w:r>
      <w:r>
        <w:rPr>
          <w:rFonts w:hint="eastAsia" w:ascii="仿宋" w:hAnsi="仿宋" w:eastAsia="仿宋" w:cs="仿宋"/>
          <w:color w:val="2C2C2C"/>
          <w:kern w:val="0"/>
          <w:sz w:val="24"/>
          <w:shd w:val="clear" w:color="auto" w:fill="FFFFFF"/>
          <w:lang w:bidi="ar"/>
        </w:rPr>
        <w:t>客观选择题。</w:t>
      </w:r>
    </w:p>
    <w:p w14:paraId="5B9D5154">
      <w:pPr>
        <w:widowControl/>
        <w:spacing w:after="75" w:line="495" w:lineRule="atLeast"/>
        <w:ind w:right="60" w:firstLine="482" w:firstLineChars="200"/>
        <w:rPr>
          <w:rFonts w:ascii="仿宋" w:hAnsi="仿宋" w:eastAsia="仿宋" w:cs="仿宋"/>
          <w:color w:val="2C2C2C"/>
          <w:sz w:val="24"/>
        </w:rPr>
      </w:pPr>
      <w:r>
        <w:rPr>
          <w:rStyle w:val="4"/>
          <w:rFonts w:hint="eastAsia" w:ascii="仿宋" w:hAnsi="仿宋" w:eastAsia="仿宋" w:cs="仿宋"/>
          <w:color w:val="2C2C2C"/>
          <w:kern w:val="0"/>
          <w:sz w:val="24"/>
          <w:shd w:val="clear" w:color="auto" w:fill="FFFFFF"/>
          <w:lang w:bidi="ar"/>
        </w:rPr>
        <w:t>2.考试范围：</w:t>
      </w:r>
      <w:r>
        <w:rPr>
          <w:rFonts w:hint="eastAsia" w:ascii="仿宋" w:hAnsi="仿宋" w:eastAsia="仿宋" w:cs="仿宋"/>
          <w:color w:val="2C2C2C"/>
          <w:kern w:val="0"/>
          <w:sz w:val="24"/>
          <w:shd w:val="clear" w:color="auto" w:fill="FFFFFF"/>
          <w:lang w:bidi="ar"/>
        </w:rPr>
        <w:t>综合能力考试由</w:t>
      </w:r>
      <w:r>
        <w:rPr>
          <w:rFonts w:hint="eastAsia" w:ascii="仿宋" w:hAnsi="仿宋" w:eastAsia="仿宋" w:cs="仿宋"/>
          <w:color w:val="2C2C2C"/>
          <w:kern w:val="0"/>
          <w:sz w:val="24"/>
          <w:shd w:val="clear" w:color="auto" w:fill="FFFFFF"/>
          <w:lang w:val="en-US" w:eastAsia="zh-CN" w:bidi="ar"/>
        </w:rPr>
        <w:t>语言</w:t>
      </w:r>
      <w:r>
        <w:rPr>
          <w:rFonts w:hint="eastAsia" w:ascii="仿宋" w:hAnsi="仿宋" w:eastAsia="仿宋" w:cs="仿宋"/>
          <w:color w:val="2C2C2C"/>
          <w:kern w:val="0"/>
          <w:sz w:val="24"/>
          <w:shd w:val="clear" w:color="auto" w:fill="FFFFFF"/>
          <w:lang w:bidi="ar"/>
        </w:rPr>
        <w:t>文化基础、职业与礼仪、法律与时政</w:t>
      </w:r>
      <w:r>
        <w:rPr>
          <w:rFonts w:hint="eastAsia" w:ascii="仿宋" w:hAnsi="仿宋" w:eastAsia="仿宋" w:cs="仿宋"/>
          <w:color w:val="2C2C2C"/>
          <w:kern w:val="0"/>
          <w:sz w:val="24"/>
          <w:shd w:val="clear" w:color="auto" w:fill="FFFFFF"/>
          <w:lang w:val="en-US" w:eastAsia="zh-CN" w:bidi="ar"/>
        </w:rPr>
        <w:t>三</w:t>
      </w:r>
      <w:r>
        <w:rPr>
          <w:rFonts w:hint="eastAsia" w:ascii="仿宋" w:hAnsi="仿宋" w:eastAsia="仿宋" w:cs="仿宋"/>
          <w:color w:val="2C2C2C"/>
          <w:kern w:val="0"/>
          <w:sz w:val="24"/>
          <w:shd w:val="clear" w:color="auto" w:fill="FFFFFF"/>
          <w:lang w:bidi="ar"/>
        </w:rPr>
        <w:t>个模块组成</w:t>
      </w:r>
      <w:r>
        <w:rPr>
          <w:rFonts w:hint="eastAsia" w:ascii="仿宋" w:hAnsi="仿宋" w:eastAsia="仿宋" w:cs="仿宋"/>
          <w:color w:val="2C2C2C"/>
          <w:kern w:val="0"/>
          <w:sz w:val="24"/>
          <w:shd w:val="clear" w:color="auto" w:fill="FFFFFF"/>
          <w:lang w:eastAsia="zh-CN" w:bidi="ar"/>
        </w:rPr>
        <w:t>，</w:t>
      </w:r>
      <w:r>
        <w:rPr>
          <w:rFonts w:hint="eastAsia" w:ascii="仿宋" w:hAnsi="仿宋" w:eastAsia="仿宋" w:cs="仿宋"/>
          <w:color w:val="2C2C2C"/>
          <w:kern w:val="0"/>
          <w:sz w:val="24"/>
          <w:shd w:val="clear" w:color="auto" w:fill="FFFFFF"/>
          <w:lang w:bidi="ar"/>
        </w:rPr>
        <w:t>旨在全面评估学生的综合素养。各模块具体考查要点如下：</w:t>
      </w:r>
    </w:p>
    <w:p w14:paraId="7243A430">
      <w:pPr>
        <w:widowControl/>
        <w:spacing w:after="75" w:line="495" w:lineRule="atLeast"/>
        <w:ind w:right="60" w:firstLine="480" w:firstLineChars="200"/>
        <w:rPr>
          <w:rFonts w:hint="eastAsia" w:ascii="仿宋" w:hAnsi="仿宋" w:eastAsia="仿宋" w:cs="仿宋"/>
          <w:color w:val="2C2C2C"/>
          <w:kern w:val="0"/>
          <w:sz w:val="24"/>
          <w:shd w:val="clear" w:color="auto" w:fill="FFFFFF"/>
          <w:lang w:bidi="ar"/>
        </w:rPr>
      </w:pPr>
      <w:r>
        <w:rPr>
          <w:rFonts w:hint="eastAsia" w:ascii="仿宋" w:hAnsi="仿宋" w:eastAsia="仿宋" w:cs="仿宋"/>
          <w:color w:val="2C2C2C"/>
          <w:kern w:val="0"/>
          <w:sz w:val="24"/>
          <w:shd w:val="clear" w:color="auto" w:fill="FFFFFF"/>
          <w:lang w:bidi="ar"/>
        </w:rPr>
        <w:t>（1）</w:t>
      </w:r>
      <w:r>
        <w:rPr>
          <w:rFonts w:hint="eastAsia" w:ascii="仿宋" w:hAnsi="仿宋" w:eastAsia="仿宋" w:cs="仿宋"/>
          <w:color w:val="2C2C2C"/>
          <w:kern w:val="0"/>
          <w:sz w:val="24"/>
          <w:shd w:val="clear" w:color="auto" w:fill="FFFFFF"/>
          <w:lang w:val="en-US" w:eastAsia="zh-CN" w:bidi="ar"/>
        </w:rPr>
        <w:t>语言</w:t>
      </w:r>
      <w:r>
        <w:rPr>
          <w:rFonts w:hint="eastAsia" w:ascii="仿宋" w:hAnsi="仿宋" w:eastAsia="仿宋" w:cs="仿宋"/>
          <w:color w:val="2C2C2C"/>
          <w:kern w:val="0"/>
          <w:sz w:val="24"/>
          <w:shd w:val="clear" w:color="auto" w:fill="FFFFFF"/>
          <w:lang w:bidi="ar"/>
        </w:rPr>
        <w:t>文化基础模块</w:t>
      </w:r>
    </w:p>
    <w:p w14:paraId="1C358295">
      <w:pPr>
        <w:widowControl/>
        <w:spacing w:after="75" w:line="495" w:lineRule="atLeast"/>
        <w:ind w:right="60" w:firstLine="480" w:firstLineChars="200"/>
        <w:rPr>
          <w:rFonts w:hint="eastAsia" w:ascii="仿宋" w:hAnsi="仿宋" w:eastAsia="仿宋" w:cs="仿宋"/>
          <w:color w:val="2C2C2C"/>
          <w:kern w:val="0"/>
          <w:sz w:val="24"/>
          <w:shd w:val="clear" w:color="auto" w:fill="FFFFFF"/>
          <w:lang w:bidi="ar"/>
        </w:rPr>
      </w:pPr>
      <w:r>
        <w:rPr>
          <w:rFonts w:hint="eastAsia" w:ascii="仿宋" w:hAnsi="仿宋" w:eastAsia="仿宋" w:cs="仿宋"/>
          <w:color w:val="2C2C2C"/>
          <w:kern w:val="0"/>
          <w:sz w:val="24"/>
          <w:shd w:val="clear" w:color="auto" w:fill="FFFFFF"/>
          <w:lang w:bidi="ar"/>
        </w:rPr>
        <w:t>本模块旨在评估学生的人文素养与语言应用能力，由文化常识和汉语阅读两部分构成。</w:t>
      </w:r>
    </w:p>
    <w:p w14:paraId="389B2425">
      <w:pPr>
        <w:widowControl/>
        <w:spacing w:after="75" w:line="495" w:lineRule="atLeast"/>
        <w:ind w:right="60" w:firstLine="480" w:firstLineChars="200"/>
        <w:rPr>
          <w:rFonts w:ascii="仿宋" w:hAnsi="仿宋" w:eastAsia="仿宋" w:cs="仿宋"/>
          <w:color w:val="2C2C2C"/>
          <w:sz w:val="24"/>
        </w:rPr>
      </w:pPr>
      <w:r>
        <w:rPr>
          <w:rFonts w:hint="eastAsia" w:ascii="宋体" w:hAnsi="宋体" w:eastAsia="宋体" w:cs="宋体"/>
          <w:color w:val="2C2C2C"/>
          <w:kern w:val="0"/>
          <w:sz w:val="24"/>
          <w:shd w:val="clear" w:color="auto" w:fill="FFFFFF"/>
          <w:lang w:bidi="ar"/>
        </w:rPr>
        <w:t>·</w:t>
      </w:r>
      <w:r>
        <w:rPr>
          <w:rFonts w:hint="eastAsia" w:ascii="仿宋" w:hAnsi="仿宋" w:eastAsia="仿宋" w:cs="仿宋"/>
          <w:color w:val="2C2C2C"/>
          <w:kern w:val="0"/>
          <w:sz w:val="24"/>
          <w:shd w:val="clear" w:color="auto" w:fill="FFFFFF"/>
          <w:lang w:bidi="ar"/>
        </w:rPr>
        <w:t>文化常识</w:t>
      </w:r>
      <w:r>
        <w:rPr>
          <w:rFonts w:hint="eastAsia" w:ascii="仿宋" w:hAnsi="仿宋" w:eastAsia="仿宋" w:cs="仿宋"/>
          <w:color w:val="2C2C2C"/>
          <w:kern w:val="0"/>
          <w:sz w:val="24"/>
          <w:shd w:val="clear" w:color="auto" w:fill="FFFFFF"/>
          <w:lang w:eastAsia="zh-CN" w:bidi="ar"/>
        </w:rPr>
        <w:t>：</w:t>
      </w:r>
      <w:r>
        <w:rPr>
          <w:rFonts w:hint="eastAsia" w:ascii="仿宋" w:hAnsi="仿宋" w:eastAsia="仿宋" w:cs="仿宋"/>
          <w:color w:val="2C2C2C"/>
          <w:kern w:val="0"/>
          <w:sz w:val="24"/>
          <w:shd w:val="clear" w:color="auto" w:fill="FFFFFF"/>
          <w:lang w:bidi="ar"/>
        </w:rPr>
        <w:t>主要考</w:t>
      </w:r>
      <w:r>
        <w:rPr>
          <w:rFonts w:hint="eastAsia" w:ascii="仿宋" w:hAnsi="仿宋" w:eastAsia="仿宋" w:cs="仿宋"/>
          <w:color w:val="2C2C2C"/>
          <w:kern w:val="0"/>
          <w:sz w:val="24"/>
          <w:shd w:val="clear" w:color="auto" w:fill="FFFFFF"/>
          <w:lang w:val="en-US" w:eastAsia="zh-CN" w:bidi="ar"/>
        </w:rPr>
        <w:t>查</w:t>
      </w:r>
      <w:r>
        <w:rPr>
          <w:rFonts w:hint="eastAsia" w:ascii="仿宋" w:hAnsi="仿宋" w:eastAsia="仿宋" w:cs="仿宋"/>
          <w:color w:val="2C2C2C"/>
          <w:kern w:val="0"/>
          <w:sz w:val="24"/>
          <w:shd w:val="clear" w:color="auto" w:fill="FFFFFF"/>
          <w:lang w:bidi="ar"/>
        </w:rPr>
        <w:t>考生对</w:t>
      </w:r>
      <w:r>
        <w:rPr>
          <w:rFonts w:hint="eastAsia" w:ascii="仿宋" w:hAnsi="仿宋" w:eastAsia="仿宋" w:cs="仿宋"/>
          <w:color w:val="2C2C2C"/>
          <w:kern w:val="0"/>
          <w:sz w:val="24"/>
          <w:shd w:val="clear" w:color="auto" w:fill="FFFFFF"/>
          <w:lang w:val="en-US" w:eastAsia="zh-CN" w:bidi="ar"/>
        </w:rPr>
        <w:t>传统</w:t>
      </w:r>
      <w:r>
        <w:rPr>
          <w:rFonts w:hint="eastAsia" w:ascii="仿宋" w:hAnsi="仿宋" w:eastAsia="仿宋" w:cs="仿宋"/>
          <w:color w:val="2C2C2C"/>
          <w:kern w:val="0"/>
          <w:sz w:val="24"/>
          <w:shd w:val="clear" w:color="auto" w:fill="FFFFFF"/>
          <w:lang w:bidi="ar"/>
        </w:rPr>
        <w:t>文化、</w:t>
      </w:r>
      <w:r>
        <w:rPr>
          <w:rFonts w:hint="eastAsia" w:ascii="仿宋" w:hAnsi="仿宋" w:eastAsia="仿宋" w:cs="仿宋"/>
          <w:color w:val="2C2C2C"/>
          <w:kern w:val="0"/>
          <w:sz w:val="24"/>
          <w:shd w:val="clear" w:color="auto" w:fill="FFFFFF"/>
          <w:lang w:val="en-US" w:eastAsia="zh-CN" w:bidi="ar"/>
        </w:rPr>
        <w:t>基本</w:t>
      </w:r>
      <w:r>
        <w:rPr>
          <w:rFonts w:hint="eastAsia" w:ascii="仿宋" w:hAnsi="仿宋" w:eastAsia="仿宋" w:cs="仿宋"/>
          <w:color w:val="2C2C2C"/>
          <w:kern w:val="0"/>
          <w:sz w:val="24"/>
          <w:shd w:val="clear" w:color="auto" w:fill="FFFFFF"/>
          <w:lang w:bidi="ar"/>
        </w:rPr>
        <w:t>文学常识及相关文化现象的掌握与理解。</w:t>
      </w:r>
    </w:p>
    <w:p w14:paraId="51B8B346">
      <w:pPr>
        <w:widowControl/>
        <w:spacing w:after="75" w:line="495" w:lineRule="atLeast"/>
        <w:ind w:right="60" w:firstLine="480" w:firstLineChars="200"/>
        <w:rPr>
          <w:rFonts w:ascii="仿宋" w:hAnsi="仿宋" w:eastAsia="仿宋" w:cs="仿宋"/>
          <w:color w:val="2C2C2C"/>
          <w:sz w:val="24"/>
        </w:rPr>
      </w:pPr>
      <w:r>
        <w:rPr>
          <w:rFonts w:hint="eastAsia" w:ascii="宋体" w:hAnsi="宋体" w:eastAsia="宋体" w:cs="宋体"/>
          <w:color w:val="2C2C2C"/>
          <w:kern w:val="0"/>
          <w:sz w:val="24"/>
          <w:shd w:val="clear" w:color="auto" w:fill="FFFFFF"/>
          <w:lang w:bidi="ar"/>
        </w:rPr>
        <w:t>·</w:t>
      </w:r>
      <w:r>
        <w:rPr>
          <w:rFonts w:hint="eastAsia" w:ascii="仿宋" w:hAnsi="仿宋" w:eastAsia="仿宋" w:cs="仿宋"/>
          <w:color w:val="2C2C2C"/>
          <w:kern w:val="0"/>
          <w:sz w:val="24"/>
          <w:shd w:val="clear" w:color="auto" w:fill="FFFFFF"/>
          <w:lang w:bidi="ar"/>
        </w:rPr>
        <w:t>汉语阅读</w:t>
      </w:r>
      <w:r>
        <w:rPr>
          <w:rFonts w:hint="eastAsia" w:ascii="仿宋" w:hAnsi="仿宋" w:eastAsia="仿宋" w:cs="仿宋"/>
          <w:color w:val="2C2C2C"/>
          <w:kern w:val="0"/>
          <w:sz w:val="24"/>
          <w:shd w:val="clear" w:color="auto" w:fill="FFFFFF"/>
          <w:lang w:eastAsia="zh-CN" w:bidi="ar"/>
        </w:rPr>
        <w:t>：</w:t>
      </w:r>
      <w:r>
        <w:rPr>
          <w:rFonts w:hint="eastAsia" w:ascii="仿宋" w:hAnsi="仿宋" w:eastAsia="仿宋" w:cs="仿宋"/>
          <w:color w:val="2C2C2C"/>
          <w:kern w:val="0"/>
          <w:sz w:val="24"/>
          <w:shd w:val="clear" w:color="auto" w:fill="FFFFFF"/>
          <w:lang w:bidi="ar"/>
        </w:rPr>
        <w:t>主要考查考生在具体语境中对汉语字、词、句的形、音、义的辨识与运用能力；快速、准确地阅读理解文本</w:t>
      </w:r>
      <w:r>
        <w:rPr>
          <w:rFonts w:hint="eastAsia" w:ascii="仿宋" w:hAnsi="仿宋" w:eastAsia="仿宋" w:cs="仿宋"/>
          <w:color w:val="2C2C2C"/>
          <w:kern w:val="0"/>
          <w:sz w:val="24"/>
          <w:shd w:val="clear" w:color="auto" w:fill="FFFFFF"/>
          <w:lang w:val="en-US" w:eastAsia="zh-CN" w:bidi="ar"/>
        </w:rPr>
        <w:t>材料</w:t>
      </w:r>
      <w:r>
        <w:rPr>
          <w:rFonts w:hint="eastAsia" w:ascii="仿宋" w:hAnsi="仿宋" w:eastAsia="仿宋" w:cs="仿宋"/>
          <w:color w:val="2C2C2C"/>
          <w:kern w:val="0"/>
          <w:sz w:val="24"/>
          <w:shd w:val="clear" w:color="auto" w:fill="FFFFFF"/>
          <w:lang w:bidi="ar"/>
        </w:rPr>
        <w:t>并归纳主旨的能力；依据文本信息进行逻辑分析、推理判断的能力；对图表、数据、示意图等多种非连续性文本进行信息提取、比较与综合加工的能力。</w:t>
      </w:r>
    </w:p>
    <w:p w14:paraId="3C75A84D">
      <w:pPr>
        <w:widowControl/>
        <w:spacing w:after="75" w:line="495" w:lineRule="atLeast"/>
        <w:ind w:right="60" w:firstLine="480" w:firstLineChars="200"/>
        <w:rPr>
          <w:rFonts w:hint="eastAsia" w:ascii="仿宋" w:hAnsi="仿宋" w:eastAsia="仿宋" w:cs="仿宋"/>
          <w:color w:val="2C2C2C"/>
          <w:sz w:val="24"/>
          <w:lang w:val="en-US" w:eastAsia="zh-CN"/>
        </w:rPr>
      </w:pPr>
      <w:r>
        <w:rPr>
          <w:rFonts w:hint="eastAsia" w:ascii="仿宋" w:hAnsi="仿宋" w:eastAsia="仿宋" w:cs="仿宋"/>
          <w:color w:val="2C2C2C"/>
          <w:kern w:val="0"/>
          <w:sz w:val="24"/>
          <w:shd w:val="clear" w:color="auto" w:fill="FFFFFF"/>
          <w:lang w:bidi="ar"/>
        </w:rPr>
        <w:t>（2）职业与礼仪</w:t>
      </w:r>
      <w:r>
        <w:rPr>
          <w:rFonts w:hint="eastAsia" w:ascii="仿宋" w:hAnsi="仿宋" w:eastAsia="仿宋" w:cs="仿宋"/>
          <w:color w:val="2C2C2C"/>
          <w:kern w:val="0"/>
          <w:sz w:val="24"/>
          <w:shd w:val="clear" w:color="auto" w:fill="FFFFFF"/>
          <w:lang w:val="en-US" w:eastAsia="zh-CN" w:bidi="ar"/>
        </w:rPr>
        <w:t>模块</w:t>
      </w:r>
    </w:p>
    <w:p w14:paraId="328DFA96">
      <w:pPr>
        <w:widowControl/>
        <w:spacing w:after="75" w:line="495" w:lineRule="atLeast"/>
        <w:ind w:right="60" w:rightChars="0" w:firstLine="480" w:firstLineChars="200"/>
        <w:jc w:val="both"/>
        <w:rPr>
          <w:rFonts w:hint="eastAsia" w:ascii="仿宋" w:hAnsi="仿宋" w:eastAsia="仿宋" w:cs="仿宋"/>
          <w:color w:val="2C2C2C"/>
          <w:kern w:val="2"/>
          <w:sz w:val="24"/>
          <w:szCs w:val="24"/>
          <w:lang w:val="en-US" w:eastAsia="zh-CN" w:bidi="ar-SA"/>
        </w:rPr>
      </w:pPr>
      <w:r>
        <w:rPr>
          <w:rFonts w:hint="eastAsia" w:ascii="仿宋" w:hAnsi="仿宋" w:eastAsia="仿宋" w:cs="仿宋"/>
          <w:color w:val="2C2C2C"/>
          <w:kern w:val="0"/>
          <w:sz w:val="24"/>
          <w:szCs w:val="24"/>
          <w:shd w:val="clear" w:color="auto" w:fill="FFFFFF"/>
          <w:lang w:val="en-US" w:eastAsia="zh-CN" w:bidi="ar"/>
        </w:rPr>
        <w:t>本模块旨在评估学生的职业素养与发展潜质，内容涵盖职业态度、沟通合作、礼仪规范及生涯规划。</w:t>
      </w:r>
    </w:p>
    <w:p w14:paraId="0D877A58">
      <w:pPr>
        <w:widowControl/>
        <w:spacing w:after="75" w:line="495" w:lineRule="atLeast"/>
        <w:ind w:right="60" w:firstLine="480" w:firstLineChars="200"/>
        <w:rPr>
          <w:rFonts w:hint="eastAsia" w:ascii="仿宋" w:hAnsi="仿宋" w:eastAsia="仿宋" w:cs="仿宋"/>
          <w:color w:val="2C2C2C"/>
          <w:kern w:val="0"/>
          <w:sz w:val="24"/>
          <w:shd w:val="clear" w:color="auto" w:fill="FFFFFF"/>
          <w:lang w:bidi="ar"/>
        </w:rPr>
      </w:pPr>
      <w:r>
        <w:rPr>
          <w:rFonts w:hint="eastAsia" w:ascii="宋体" w:hAnsi="宋体" w:eastAsia="宋体" w:cs="宋体"/>
          <w:color w:val="2C2C2C"/>
          <w:kern w:val="0"/>
          <w:sz w:val="24"/>
          <w:shd w:val="clear" w:color="auto" w:fill="FFFFFF"/>
          <w:lang w:bidi="ar"/>
        </w:rPr>
        <w:t>·</w:t>
      </w:r>
      <w:r>
        <w:rPr>
          <w:rFonts w:hint="eastAsia" w:ascii="仿宋" w:hAnsi="仿宋" w:eastAsia="仿宋" w:cs="仿宋"/>
          <w:color w:val="2C2C2C"/>
          <w:kern w:val="0"/>
          <w:sz w:val="24"/>
          <w:shd w:val="clear" w:color="auto" w:fill="FFFFFF"/>
          <w:lang w:bidi="ar"/>
        </w:rPr>
        <w:t>职业态度与道德：考查</w:t>
      </w:r>
      <w:r>
        <w:rPr>
          <w:rFonts w:hint="eastAsia" w:ascii="仿宋" w:hAnsi="仿宋" w:eastAsia="仿宋" w:cs="仿宋"/>
          <w:color w:val="2C2C2C"/>
          <w:kern w:val="0"/>
          <w:sz w:val="24"/>
          <w:shd w:val="clear" w:color="auto" w:fill="FFFFFF"/>
          <w:lang w:val="en-US" w:eastAsia="zh-CN" w:bidi="ar"/>
        </w:rPr>
        <w:t>考生</w:t>
      </w:r>
      <w:r>
        <w:rPr>
          <w:rFonts w:hint="eastAsia" w:ascii="仿宋" w:hAnsi="仿宋" w:eastAsia="仿宋" w:cs="仿宋"/>
          <w:color w:val="2C2C2C"/>
          <w:kern w:val="0"/>
          <w:sz w:val="24"/>
          <w:shd w:val="clear" w:color="auto" w:fill="FFFFFF"/>
          <w:lang w:bidi="ar"/>
        </w:rPr>
        <w:t>对爱岗敬业、诚实守信、责任意识、服务精神等基本职业价值观的认识。</w:t>
      </w:r>
    </w:p>
    <w:p w14:paraId="0DCC56ED">
      <w:pPr>
        <w:widowControl/>
        <w:spacing w:after="75" w:line="495" w:lineRule="atLeast"/>
        <w:ind w:right="60" w:firstLine="480" w:firstLineChars="200"/>
        <w:rPr>
          <w:rFonts w:hint="eastAsia" w:ascii="仿宋" w:hAnsi="仿宋" w:eastAsia="仿宋" w:cs="仿宋"/>
          <w:color w:val="2C2C2C"/>
          <w:kern w:val="0"/>
          <w:sz w:val="24"/>
          <w:shd w:val="clear" w:color="auto" w:fill="FFFFFF"/>
          <w:lang w:bidi="ar"/>
        </w:rPr>
      </w:pPr>
      <w:r>
        <w:rPr>
          <w:rFonts w:hint="eastAsia" w:ascii="宋体" w:hAnsi="宋体" w:eastAsia="宋体" w:cs="宋体"/>
          <w:color w:val="2C2C2C"/>
          <w:kern w:val="0"/>
          <w:sz w:val="24"/>
          <w:shd w:val="clear" w:color="auto" w:fill="FFFFFF"/>
          <w:lang w:bidi="ar"/>
        </w:rPr>
        <w:t>·</w:t>
      </w:r>
      <w:r>
        <w:rPr>
          <w:rFonts w:hint="eastAsia" w:ascii="仿宋" w:hAnsi="仿宋" w:eastAsia="仿宋" w:cs="仿宋"/>
          <w:color w:val="2C2C2C"/>
          <w:kern w:val="0"/>
          <w:sz w:val="24"/>
          <w:shd w:val="clear" w:color="auto" w:fill="FFFFFF"/>
          <w:lang w:bidi="ar"/>
        </w:rPr>
        <w:t>沟通与合作：考查</w:t>
      </w:r>
      <w:r>
        <w:rPr>
          <w:rFonts w:hint="eastAsia" w:ascii="仿宋" w:hAnsi="仿宋" w:eastAsia="仿宋" w:cs="仿宋"/>
          <w:color w:val="2C2C2C"/>
          <w:kern w:val="0"/>
          <w:sz w:val="24"/>
          <w:shd w:val="clear" w:color="auto" w:fill="FFFFFF"/>
          <w:lang w:val="en-US" w:eastAsia="zh-CN" w:bidi="ar"/>
        </w:rPr>
        <w:t>考生</w:t>
      </w:r>
      <w:r>
        <w:rPr>
          <w:rFonts w:hint="eastAsia" w:ascii="仿宋" w:hAnsi="仿宋" w:eastAsia="仿宋" w:cs="仿宋"/>
          <w:color w:val="2C2C2C"/>
          <w:kern w:val="0"/>
          <w:sz w:val="24"/>
          <w:shd w:val="clear" w:color="auto" w:fill="FFFFFF"/>
          <w:lang w:bidi="ar"/>
        </w:rPr>
        <w:t>在模拟工作场景中进行有效倾听、表达、协商及团队协作的基本理念与方法。</w:t>
      </w:r>
    </w:p>
    <w:p w14:paraId="283E8704">
      <w:pPr>
        <w:widowControl/>
        <w:spacing w:after="75" w:line="495" w:lineRule="atLeast"/>
        <w:ind w:right="60" w:firstLine="480" w:firstLineChars="200"/>
        <w:rPr>
          <w:rFonts w:hint="eastAsia" w:ascii="仿宋" w:hAnsi="仿宋" w:eastAsia="仿宋" w:cs="仿宋"/>
          <w:color w:val="2C2C2C"/>
          <w:kern w:val="0"/>
          <w:sz w:val="24"/>
          <w:shd w:val="clear" w:color="auto" w:fill="FFFFFF"/>
          <w:lang w:bidi="ar"/>
        </w:rPr>
      </w:pPr>
      <w:r>
        <w:rPr>
          <w:rFonts w:hint="eastAsia" w:ascii="宋体" w:hAnsi="宋体" w:eastAsia="宋体" w:cs="宋体"/>
          <w:color w:val="2C2C2C"/>
          <w:kern w:val="0"/>
          <w:sz w:val="24"/>
          <w:shd w:val="clear" w:color="auto" w:fill="FFFFFF"/>
          <w:lang w:bidi="ar"/>
        </w:rPr>
        <w:t>·</w:t>
      </w:r>
      <w:r>
        <w:rPr>
          <w:rFonts w:hint="eastAsia" w:ascii="仿宋" w:hAnsi="仿宋" w:eastAsia="仿宋" w:cs="仿宋"/>
          <w:color w:val="2C2C2C"/>
          <w:kern w:val="0"/>
          <w:sz w:val="24"/>
          <w:shd w:val="clear" w:color="auto" w:fill="FFFFFF"/>
          <w:lang w:bidi="ar"/>
        </w:rPr>
        <w:t>基本职业礼仪：考查</w:t>
      </w:r>
      <w:r>
        <w:rPr>
          <w:rFonts w:hint="eastAsia" w:ascii="仿宋" w:hAnsi="仿宋" w:eastAsia="仿宋" w:cs="仿宋"/>
          <w:color w:val="2C2C2C"/>
          <w:kern w:val="0"/>
          <w:sz w:val="24"/>
          <w:shd w:val="clear" w:color="auto" w:fill="FFFFFF"/>
          <w:lang w:val="en-US" w:eastAsia="zh-CN" w:bidi="ar"/>
        </w:rPr>
        <w:t>考生</w:t>
      </w:r>
      <w:r>
        <w:rPr>
          <w:rFonts w:hint="eastAsia" w:ascii="仿宋" w:hAnsi="仿宋" w:eastAsia="仿宋" w:cs="仿宋"/>
          <w:color w:val="2C2C2C"/>
          <w:kern w:val="0"/>
          <w:sz w:val="24"/>
          <w:shd w:val="clear" w:color="auto" w:fill="FFFFFF"/>
          <w:lang w:bidi="ar"/>
        </w:rPr>
        <w:t>在面试、职场交往等场合中应具备的仪容仪表、言谈举止等基本礼仪规范。</w:t>
      </w:r>
    </w:p>
    <w:p w14:paraId="6E89DABB">
      <w:pPr>
        <w:widowControl/>
        <w:spacing w:after="75" w:line="495" w:lineRule="atLeast"/>
        <w:ind w:right="60" w:firstLine="480" w:firstLineChars="200"/>
        <w:rPr>
          <w:rFonts w:hint="eastAsia" w:ascii="仿宋" w:hAnsi="仿宋" w:eastAsia="仿宋" w:cs="仿宋"/>
          <w:color w:val="2C2C2C"/>
          <w:kern w:val="0"/>
          <w:sz w:val="24"/>
          <w:shd w:val="clear" w:color="auto" w:fill="FFFFFF"/>
          <w:lang w:bidi="ar"/>
        </w:rPr>
      </w:pPr>
      <w:r>
        <w:rPr>
          <w:rFonts w:hint="eastAsia" w:ascii="宋体" w:hAnsi="宋体" w:eastAsia="宋体" w:cs="宋体"/>
          <w:color w:val="2C2C2C"/>
          <w:kern w:val="0"/>
          <w:sz w:val="24"/>
          <w:shd w:val="clear" w:color="auto" w:fill="FFFFFF"/>
          <w:lang w:bidi="ar"/>
        </w:rPr>
        <w:t>·</w:t>
      </w:r>
      <w:r>
        <w:rPr>
          <w:rFonts w:hint="eastAsia" w:ascii="仿宋" w:hAnsi="仿宋" w:eastAsia="仿宋" w:cs="仿宋"/>
          <w:color w:val="2C2C2C"/>
          <w:kern w:val="0"/>
          <w:sz w:val="24"/>
          <w:shd w:val="clear" w:color="auto" w:fill="FFFFFF"/>
          <w:lang w:bidi="ar"/>
        </w:rPr>
        <w:t>生涯规划：考查</w:t>
      </w:r>
      <w:r>
        <w:rPr>
          <w:rFonts w:hint="eastAsia" w:ascii="仿宋" w:hAnsi="仿宋" w:eastAsia="仿宋" w:cs="仿宋"/>
          <w:color w:val="2C2C2C"/>
          <w:kern w:val="0"/>
          <w:sz w:val="24"/>
          <w:shd w:val="clear" w:color="auto" w:fill="FFFFFF"/>
          <w:lang w:val="en-US" w:eastAsia="zh-CN" w:bidi="ar"/>
        </w:rPr>
        <w:t>考生</w:t>
      </w:r>
      <w:r>
        <w:rPr>
          <w:rFonts w:hint="eastAsia" w:ascii="仿宋" w:hAnsi="仿宋" w:eastAsia="仿宋" w:cs="仿宋"/>
          <w:color w:val="2C2C2C"/>
          <w:kern w:val="0"/>
          <w:sz w:val="24"/>
          <w:shd w:val="clear" w:color="auto" w:fill="FFFFFF"/>
          <w:lang w:bidi="ar"/>
        </w:rPr>
        <w:t>对自我兴趣、能力的初步认知，以及对职业世界分类、发展趋势的初步了解，树立基本的职业生涯规划意识。</w:t>
      </w:r>
    </w:p>
    <w:p w14:paraId="10D8935D">
      <w:pPr>
        <w:widowControl/>
        <w:numPr>
          <w:ilvl w:val="0"/>
          <w:numId w:val="0"/>
        </w:numPr>
        <w:spacing w:after="75" w:line="495" w:lineRule="atLeast"/>
        <w:ind w:right="60" w:rightChars="0" w:firstLine="480" w:firstLineChars="200"/>
        <w:rPr>
          <w:rFonts w:hint="eastAsia" w:ascii="仿宋" w:hAnsi="仿宋" w:eastAsia="仿宋" w:cs="仿宋"/>
          <w:color w:val="2C2C2C"/>
          <w:kern w:val="0"/>
          <w:sz w:val="24"/>
          <w:shd w:val="clear" w:color="auto" w:fill="FFFFFF"/>
          <w:lang w:val="en-US" w:eastAsia="zh-CN" w:bidi="ar"/>
        </w:rPr>
      </w:pPr>
      <w:r>
        <w:rPr>
          <w:rFonts w:hint="eastAsia" w:ascii="仿宋" w:hAnsi="仿宋" w:eastAsia="仿宋" w:cs="仿宋"/>
          <w:color w:val="2C2C2C"/>
          <w:kern w:val="0"/>
          <w:sz w:val="24"/>
          <w:szCs w:val="24"/>
          <w:shd w:val="clear" w:fill="FFFFFF"/>
          <w:lang w:val="en-US" w:eastAsia="zh-CN" w:bidi="ar"/>
        </w:rPr>
        <w:t>（3）</w:t>
      </w:r>
      <w:r>
        <w:rPr>
          <w:rFonts w:hint="eastAsia" w:ascii="仿宋" w:hAnsi="仿宋" w:eastAsia="仿宋" w:cs="仿宋"/>
          <w:color w:val="2C2C2C"/>
          <w:kern w:val="0"/>
          <w:sz w:val="24"/>
          <w:shd w:val="clear" w:color="auto" w:fill="FFFFFF"/>
          <w:lang w:bidi="ar"/>
        </w:rPr>
        <w:t>法律与时政</w:t>
      </w:r>
      <w:r>
        <w:rPr>
          <w:rFonts w:hint="eastAsia" w:ascii="仿宋" w:hAnsi="仿宋" w:eastAsia="仿宋" w:cs="仿宋"/>
          <w:color w:val="2C2C2C"/>
          <w:kern w:val="0"/>
          <w:sz w:val="24"/>
          <w:shd w:val="clear" w:color="auto" w:fill="FFFFFF"/>
          <w:lang w:val="en-US" w:eastAsia="zh-CN" w:bidi="ar"/>
        </w:rPr>
        <w:t>模块</w:t>
      </w:r>
    </w:p>
    <w:p w14:paraId="6C432DB8">
      <w:pPr>
        <w:widowControl/>
        <w:numPr>
          <w:numId w:val="0"/>
        </w:numPr>
        <w:spacing w:after="75" w:line="495" w:lineRule="atLeast"/>
        <w:ind w:right="60" w:rightChars="0" w:firstLine="480" w:firstLineChars="200"/>
        <w:rPr>
          <w:rFonts w:hint="eastAsia" w:ascii="仿宋" w:hAnsi="仿宋" w:eastAsia="仿宋" w:cs="仿宋"/>
          <w:color w:val="2C2C2C"/>
          <w:kern w:val="0"/>
          <w:sz w:val="24"/>
          <w:shd w:val="clear" w:color="auto" w:fill="FFFFFF"/>
          <w:lang w:val="en-US" w:eastAsia="zh-CN" w:bidi="ar"/>
        </w:rPr>
      </w:pPr>
      <w:r>
        <w:rPr>
          <w:rFonts w:hint="eastAsia" w:ascii="仿宋" w:hAnsi="仿宋" w:eastAsia="仿宋" w:cs="仿宋"/>
          <w:color w:val="2C2C2C"/>
          <w:kern w:val="0"/>
          <w:sz w:val="24"/>
          <w:shd w:val="clear" w:color="auto" w:fill="FFFFFF"/>
          <w:lang w:val="en-US" w:eastAsia="zh-CN" w:bidi="ar"/>
        </w:rPr>
        <w:t>本模块注重常识，贴近生活，旨在评估学生的公民素养与社会认知。</w:t>
      </w:r>
    </w:p>
    <w:p w14:paraId="3C12657B">
      <w:pPr>
        <w:widowControl/>
        <w:numPr>
          <w:numId w:val="0"/>
        </w:numPr>
        <w:spacing w:after="75" w:line="495" w:lineRule="atLeast"/>
        <w:ind w:right="60" w:rightChars="0" w:firstLine="480" w:firstLineChars="200"/>
        <w:rPr>
          <w:rFonts w:hint="eastAsia" w:ascii="仿宋" w:hAnsi="仿宋" w:eastAsia="仿宋" w:cs="仿宋"/>
          <w:color w:val="2C2C2C"/>
          <w:kern w:val="0"/>
          <w:sz w:val="24"/>
          <w:shd w:val="clear" w:color="auto" w:fill="FFFFFF"/>
          <w:lang w:val="en-US" w:eastAsia="zh-CN" w:bidi="ar"/>
        </w:rPr>
      </w:pPr>
      <w:r>
        <w:rPr>
          <w:rFonts w:hint="eastAsia" w:ascii="宋体" w:hAnsi="宋体" w:eastAsia="宋体" w:cs="宋体"/>
          <w:color w:val="2C2C2C"/>
          <w:kern w:val="0"/>
          <w:sz w:val="24"/>
          <w:shd w:val="clear" w:color="auto" w:fill="FFFFFF"/>
          <w:lang w:bidi="ar"/>
        </w:rPr>
        <w:t>·</w:t>
      </w:r>
      <w:r>
        <w:rPr>
          <w:rFonts w:hint="eastAsia" w:ascii="仿宋" w:hAnsi="仿宋" w:eastAsia="仿宋" w:cs="仿宋"/>
          <w:color w:val="2C2C2C"/>
          <w:kern w:val="0"/>
          <w:sz w:val="24"/>
          <w:shd w:val="clear" w:color="auto" w:fill="FFFFFF"/>
          <w:lang w:val="en-US" w:eastAsia="zh-CN" w:bidi="ar"/>
        </w:rPr>
        <w:t>法律常识与法治观念：考查与青少年生活、未来职业发展密切相关的法律基础知识（如宪法、民法典、劳动法、未成年人保护法等相关要点），以及对公民权利义务、程序正义等基本法治观念的理解。</w:t>
      </w:r>
    </w:p>
    <w:p w14:paraId="6789B55C">
      <w:pPr>
        <w:widowControl/>
        <w:numPr>
          <w:numId w:val="0"/>
        </w:numPr>
        <w:spacing w:after="75" w:line="495" w:lineRule="atLeast"/>
        <w:ind w:right="60" w:rightChars="0" w:firstLine="480" w:firstLineChars="200"/>
        <w:rPr>
          <w:rFonts w:hint="eastAsia" w:ascii="仿宋" w:hAnsi="仿宋" w:eastAsia="仿宋" w:cs="仿宋"/>
          <w:color w:val="2C2C2C"/>
          <w:kern w:val="0"/>
          <w:sz w:val="24"/>
          <w:shd w:val="clear" w:color="auto" w:fill="FFFFFF"/>
          <w:lang w:val="en-US" w:eastAsia="zh-CN" w:bidi="ar"/>
        </w:rPr>
      </w:pPr>
      <w:r>
        <w:rPr>
          <w:rFonts w:hint="eastAsia" w:ascii="宋体" w:hAnsi="宋体" w:eastAsia="宋体" w:cs="宋体"/>
          <w:color w:val="2C2C2C"/>
          <w:kern w:val="0"/>
          <w:sz w:val="24"/>
          <w:shd w:val="clear" w:color="auto" w:fill="FFFFFF"/>
          <w:lang w:bidi="ar"/>
        </w:rPr>
        <w:t>·</w:t>
      </w:r>
      <w:r>
        <w:rPr>
          <w:rFonts w:hint="eastAsia" w:ascii="仿宋" w:hAnsi="仿宋" w:eastAsia="仿宋" w:cs="仿宋"/>
          <w:color w:val="2C2C2C"/>
          <w:kern w:val="0"/>
          <w:sz w:val="24"/>
          <w:shd w:val="clear" w:color="auto" w:fill="FFFFFF"/>
          <w:lang w:val="en-US" w:eastAsia="zh-CN" w:bidi="ar"/>
        </w:rPr>
        <w:t>法律应用能力：考查考生运用基本法律知识对简单生活或职业场景中的行为进行初步分析与判断的能力。</w:t>
      </w:r>
    </w:p>
    <w:p w14:paraId="14698460">
      <w:pPr>
        <w:widowControl/>
        <w:numPr>
          <w:numId w:val="0"/>
        </w:numPr>
        <w:spacing w:after="75" w:line="495" w:lineRule="atLeast"/>
        <w:ind w:right="60" w:rightChars="0" w:firstLine="480" w:firstLineChars="200"/>
      </w:pPr>
      <w:r>
        <w:rPr>
          <w:rFonts w:hint="eastAsia" w:ascii="宋体" w:hAnsi="宋体" w:eastAsia="宋体" w:cs="宋体"/>
          <w:color w:val="2C2C2C"/>
          <w:kern w:val="0"/>
          <w:sz w:val="24"/>
          <w:shd w:val="clear" w:color="auto" w:fill="FFFFFF"/>
          <w:lang w:bidi="ar"/>
        </w:rPr>
        <w:t>·</w:t>
      </w:r>
      <w:bookmarkStart w:id="0" w:name="_GoBack"/>
      <w:bookmarkEnd w:id="0"/>
      <w:r>
        <w:rPr>
          <w:rFonts w:hint="eastAsia" w:ascii="仿宋" w:hAnsi="仿宋" w:eastAsia="仿宋" w:cs="仿宋"/>
          <w:color w:val="2C2C2C"/>
          <w:kern w:val="0"/>
          <w:sz w:val="24"/>
          <w:shd w:val="clear" w:color="auto" w:fill="FFFFFF"/>
          <w:lang w:val="en-US" w:eastAsia="zh-CN" w:bidi="ar"/>
        </w:rPr>
        <w:t>时政热点关注度：考查考生对考试年度及近期国内外的重大政治、经济、科技、社会及文化等领域热点事件的知晓与理解。</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66562E1"/>
    <w:rsid w:val="04B24EC3"/>
    <w:rsid w:val="266A3832"/>
    <w:rsid w:val="33A27C57"/>
    <w:rsid w:val="766562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Strong"/>
    <w:basedOn w:val="3"/>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436</Words>
  <Characters>447</Characters>
  <Lines>0</Lines>
  <Paragraphs>0</Paragraphs>
  <TotalTime>8</TotalTime>
  <ScaleCrop>false</ScaleCrop>
  <LinksUpToDate>false</LinksUpToDate>
  <CharactersWithSpaces>449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2025-04-09T05:19:00Z</dcterms:created>
  <dc:creator>甘露</dc:creator>
  <cp:lastModifiedBy>甘露</cp:lastModifiedBy>
  <dcterms:modified xsi:type="dcterms:W3CDTF">2026-04-02T15:13:50Z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7C745595DB3C477287CC0224663A1D19_11</vt:lpwstr>
  </property>
  <property fmtid="{D5CDD505-2E9C-101B-9397-08002B2CF9AE}" pid="4" name="KSOTemplateDocerSaveRecord">
    <vt:lpwstr>eyJoZGlkIjoiNjg3NTEyMGQ2NDZlYzkzYjhmOTBlYTFhNmVjYTdjYjQiLCJ1c2VySWQiOiIyMzc4MjkyMDgifQ==</vt:lpwstr>
  </property>
</Properties>
</file>